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 w:cs="Calibri"/>
        </w:rPr>
        <w:id w:val="404412561"/>
        <w:docPartObj>
          <w:docPartGallery w:val="Cover Pages"/>
          <w:docPartUnique/>
        </w:docPartObj>
      </w:sdtPr>
      <w:sdtEndPr>
        <w:rPr>
          <w:color w:val="FFFFFF" w:themeColor="background1"/>
          <w:lang w:val="en-US"/>
        </w:rPr>
      </w:sdtEndPr>
      <w:sdtContent>
        <w:p w14:paraId="612D619A" w14:textId="76DE6C39" w:rsidR="00FC5B4B" w:rsidRDefault="00D24A2F" w:rsidP="00C00FC6">
          <w:pPr>
            <w:spacing w:before="120" w:after="120"/>
            <w:jc w:val="center"/>
            <w:rPr>
              <w:rFonts w:ascii="Calibri" w:hAnsi="Calibri" w:cs="Calibri"/>
            </w:rPr>
          </w:pPr>
          <w:r w:rsidRPr="009E6C21">
            <w:rPr>
              <w:rFonts w:ascii="Calibri" w:hAnsi="Calibri" w:cs="Calibri"/>
              <w:noProof/>
              <w:lang w:val="en-US" w:eastAsia="zh-TW"/>
            </w:rPr>
            <w:drawing>
              <wp:inline distT="0" distB="0" distL="0" distR="0" wp14:anchorId="01C5309D" wp14:editId="362CA940">
                <wp:extent cx="1504950" cy="131950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308" cy="1348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EC6F14" w14:textId="506FE8B4" w:rsidR="00D24A2F" w:rsidRPr="00CA5FAF" w:rsidRDefault="00C00FC6" w:rsidP="00CA5FAF">
          <w:pPr>
            <w:bidi/>
            <w:spacing w:before="240" w:after="120" w:line="240" w:lineRule="atLeast"/>
            <w:jc w:val="center"/>
            <w:rPr>
              <w:rFonts w:ascii="Calibri" w:hAnsi="Calibri" w:cs="Calibri"/>
              <w:b/>
              <w:color w:val="538135"/>
              <w:sz w:val="36"/>
              <w:szCs w:val="36"/>
            </w:rPr>
          </w:pPr>
          <w:r w:rsidRPr="00CA5FAF">
            <w:rPr>
              <w:rFonts w:ascii="Calibri" w:hAnsi="Calibri" w:cs="Calibri"/>
              <w:b/>
              <w:color w:val="538135"/>
              <w:sz w:val="36"/>
              <w:szCs w:val="36"/>
              <w:rtl/>
            </w:rPr>
            <w:t xml:space="preserve">اجتماع </w:t>
          </w:r>
          <w:r w:rsidR="005067C3">
            <w:rPr>
              <w:rFonts w:ascii="Calibri" w:hAnsi="Calibri" w:cs="Calibri" w:hint="cs"/>
              <w:b/>
              <w:color w:val="538135"/>
              <w:sz w:val="36"/>
              <w:szCs w:val="36"/>
              <w:rtl/>
            </w:rPr>
            <w:t xml:space="preserve">مديري الأقسام والمسؤولين عن البرامج التنظيمية للأغذية </w:t>
          </w:r>
          <w:r w:rsidRPr="00CA5FAF">
            <w:rPr>
              <w:rFonts w:ascii="Calibri" w:hAnsi="Calibri" w:cs="Calibri"/>
              <w:b/>
              <w:color w:val="538135"/>
              <w:sz w:val="36"/>
              <w:szCs w:val="36"/>
              <w:rtl/>
            </w:rPr>
            <w:t xml:space="preserve"> </w:t>
          </w:r>
        </w:p>
        <w:p w14:paraId="52B66D55" w14:textId="69273851" w:rsidR="00C00FC6" w:rsidRPr="00CA5FAF" w:rsidRDefault="00C00FC6" w:rsidP="000F1378">
          <w:pPr>
            <w:bidi/>
            <w:spacing w:before="120" w:after="120" w:line="240" w:lineRule="atLeast"/>
            <w:jc w:val="center"/>
            <w:rPr>
              <w:rFonts w:ascii="Calibri" w:hAnsi="Calibri" w:cs="Calibri"/>
              <w:bCs/>
              <w:i/>
              <w:iCs/>
              <w:color w:val="538135"/>
              <w:sz w:val="32"/>
              <w:szCs w:val="32"/>
            </w:rPr>
          </w:pPr>
          <w:r w:rsidRPr="00CA5FAF">
            <w:rPr>
              <w:rFonts w:ascii="Calibri" w:hAnsi="Calibri" w:cs="Calibri"/>
              <w:bCs/>
              <w:i/>
              <w:iCs/>
              <w:color w:val="538135"/>
              <w:sz w:val="32"/>
              <w:szCs w:val="32"/>
              <w:rtl/>
            </w:rPr>
            <w:t xml:space="preserve">17-18 حزيران/يونيه 2023 </w:t>
          </w:r>
        </w:p>
        <w:p w14:paraId="511B7B30" w14:textId="4AC053AE" w:rsidR="00C00FC6" w:rsidRPr="00CA5FAF" w:rsidRDefault="009E6C21" w:rsidP="000F1378">
          <w:pPr>
            <w:bidi/>
            <w:spacing w:before="120" w:after="120" w:line="240" w:lineRule="atLeast"/>
            <w:jc w:val="center"/>
            <w:rPr>
              <w:rFonts w:ascii="Calibri" w:hAnsi="Calibri" w:cs="Calibri"/>
              <w:bCs/>
              <w:color w:val="538135"/>
              <w:sz w:val="28"/>
              <w:szCs w:val="28"/>
            </w:rPr>
          </w:pPr>
          <w:r w:rsidRPr="00CA5FAF">
            <w:rPr>
              <w:rFonts w:ascii="Calibri" w:hAnsi="Calibri" w:cs="Calibri"/>
              <w:bCs/>
              <w:color w:val="538135"/>
              <w:sz w:val="28"/>
              <w:szCs w:val="28"/>
              <w:rtl/>
            </w:rPr>
            <w:t xml:space="preserve">قاعة بابل، فندق إنتركونتيننتال سميراميس </w:t>
          </w:r>
        </w:p>
        <w:p w14:paraId="5541CB9E" w14:textId="7FD0D0A0" w:rsidR="00CB0CC3" w:rsidRDefault="00CB0CC3" w:rsidP="000F1378">
          <w:pPr>
            <w:bidi/>
            <w:spacing w:before="120" w:after="240" w:line="240" w:lineRule="atLeast"/>
            <w:jc w:val="center"/>
            <w:rPr>
              <w:rFonts w:ascii="Calibri" w:hAnsi="Calibri" w:cs="Calibri"/>
              <w:bCs/>
              <w:color w:val="538135"/>
              <w:sz w:val="28"/>
              <w:szCs w:val="28"/>
            </w:rPr>
          </w:pPr>
          <w:r w:rsidRPr="00CA5FAF">
            <w:rPr>
              <w:rFonts w:ascii="Calibri" w:hAnsi="Calibri" w:cs="Calibri"/>
              <w:bCs/>
              <w:color w:val="538135"/>
              <w:sz w:val="28"/>
              <w:szCs w:val="28"/>
              <w:rtl/>
            </w:rPr>
            <w:t xml:space="preserve">القاهرة، </w:t>
          </w:r>
          <w:r w:rsidR="005067C3">
            <w:rPr>
              <w:rFonts w:ascii="Calibri" w:hAnsi="Calibri" w:cs="Calibri" w:hint="cs"/>
              <w:bCs/>
              <w:color w:val="538135"/>
              <w:sz w:val="28"/>
              <w:szCs w:val="28"/>
              <w:rtl/>
            </w:rPr>
            <w:t xml:space="preserve">جمهورية </w:t>
          </w:r>
          <w:r w:rsidRPr="00CA5FAF">
            <w:rPr>
              <w:rFonts w:ascii="Calibri" w:hAnsi="Calibri" w:cs="Calibri"/>
              <w:bCs/>
              <w:color w:val="538135"/>
              <w:sz w:val="28"/>
              <w:szCs w:val="28"/>
              <w:rtl/>
            </w:rPr>
            <w:t xml:space="preserve">مصر </w:t>
          </w:r>
          <w:r w:rsidR="005067C3">
            <w:rPr>
              <w:rFonts w:ascii="Calibri" w:hAnsi="Calibri" w:cs="Calibri" w:hint="cs"/>
              <w:bCs/>
              <w:color w:val="538135"/>
              <w:sz w:val="28"/>
              <w:szCs w:val="28"/>
              <w:rtl/>
            </w:rPr>
            <w:t>العربية</w:t>
          </w:r>
        </w:p>
        <w:p w14:paraId="0A6F4BC4" w14:textId="6ABA5C77" w:rsidR="00A17FC8" w:rsidRPr="00CA5FAF" w:rsidRDefault="00A17FC8" w:rsidP="00A17FC8">
          <w:pPr>
            <w:bidi/>
            <w:spacing w:before="120" w:after="240" w:line="240" w:lineRule="atLeast"/>
            <w:jc w:val="center"/>
            <w:rPr>
              <w:rFonts w:ascii="Calibri" w:hAnsi="Calibri" w:cs="Calibri"/>
              <w:bCs/>
              <w:color w:val="538135"/>
              <w:sz w:val="28"/>
              <w:szCs w:val="28"/>
            </w:rPr>
          </w:pPr>
          <w:r w:rsidRPr="006D1D26">
            <w:rPr>
              <w:rFonts w:ascii="Calibri" w:hAnsi="Calibri" w:cs="Calibri"/>
              <w:noProof/>
              <w:lang w:val="en-US" w:eastAsia="zh-TW"/>
            </w:rPr>
            <w:drawing>
              <wp:inline distT="0" distB="0" distL="0" distR="0" wp14:anchorId="0A7A3F43" wp14:editId="0ED9B4C0">
                <wp:extent cx="485775" cy="485775"/>
                <wp:effectExtent l="0" t="0" r="9525" b="9525"/>
                <wp:docPr id="2" name="Picture 2" descr="C:\Users\bsuser\Downloads\qrcode_foodregsci.com (2).pn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suser\Downloads\qrcode_foodregsci.com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5A339A" w14:textId="6AA5B19C" w:rsidR="00D24A2F" w:rsidRPr="009E6C21" w:rsidRDefault="004C5423" w:rsidP="004C5423">
          <w:pPr>
            <w:pStyle w:val="PlainText"/>
            <w:shd w:val="clear" w:color="auto" w:fill="538135"/>
            <w:tabs>
              <w:tab w:val="center" w:pos="5234"/>
              <w:tab w:val="left" w:pos="6686"/>
            </w:tabs>
            <w:bidi/>
            <w:spacing w:before="240" w:after="120"/>
            <w:rPr>
              <w:rFonts w:ascii="Calibri" w:hAnsi="Calibri" w:cs="Calibri"/>
              <w:b/>
              <w:bCs/>
              <w:color w:val="FFFFFF"/>
              <w:sz w:val="24"/>
              <w:szCs w:val="24"/>
            </w:rPr>
          </w:pPr>
          <w:r w:rsidRPr="009E6C21">
            <w:rPr>
              <w:rFonts w:ascii="Calibri" w:hAnsi="Calibri" w:cs="Calibri"/>
              <w:b/>
              <w:color w:val="FFFFFF"/>
              <w:sz w:val="24"/>
              <w:szCs w:val="24"/>
              <w:rtl/>
            </w:rPr>
            <w:tab/>
          </w:r>
          <w:r w:rsidR="00B46A87">
            <w:rPr>
              <w:rFonts w:ascii="Calibri" w:hAnsi="Calibri" w:cs="Calibri" w:hint="cs"/>
              <w:b/>
              <w:color w:val="FFFFFF"/>
              <w:sz w:val="24"/>
              <w:szCs w:val="24"/>
              <w:rtl/>
            </w:rPr>
            <w:t>الحلقة النقاشية ال</w:t>
          </w:r>
          <w:r w:rsidR="009424A2">
            <w:rPr>
              <w:rFonts w:ascii="Calibri" w:hAnsi="Calibri" w:cs="Calibri" w:hint="cs"/>
              <w:b/>
              <w:color w:val="FFFFFF"/>
              <w:sz w:val="24"/>
              <w:szCs w:val="24"/>
              <w:rtl/>
            </w:rPr>
            <w:t>ا</w:t>
          </w:r>
          <w:r w:rsidR="00B46A87">
            <w:rPr>
              <w:rFonts w:ascii="Calibri" w:hAnsi="Calibri" w:cs="Calibri" w:hint="cs"/>
              <w:b/>
              <w:color w:val="FFFFFF"/>
              <w:sz w:val="24"/>
              <w:szCs w:val="24"/>
              <w:rtl/>
            </w:rPr>
            <w:t xml:space="preserve">ولى </w:t>
          </w:r>
          <w:r w:rsidR="00D24A2F" w:rsidRPr="009E6C21">
            <w:rPr>
              <w:rFonts w:ascii="Calibri" w:hAnsi="Calibri" w:cs="Calibri"/>
              <w:b/>
              <w:color w:val="FFFFFF"/>
              <w:sz w:val="24"/>
              <w:szCs w:val="24"/>
              <w:rtl/>
            </w:rPr>
            <w:t xml:space="preserve"> </w:t>
          </w:r>
        </w:p>
        <w:p w14:paraId="196B73C5" w14:textId="1BC4F856" w:rsidR="00CB0CC3" w:rsidRDefault="00B46A87" w:rsidP="00CA5FAF">
          <w:pPr>
            <w:pStyle w:val="NoSpacing"/>
            <w:numPr>
              <w:ilvl w:val="1"/>
              <w:numId w:val="13"/>
            </w:numPr>
            <w:bidi/>
            <w:spacing w:before="120" w:after="120"/>
            <w:ind w:left="1080"/>
            <w:rPr>
              <w:rFonts w:ascii="Calibri" w:hAnsi="Calibri" w:cs="Calibri"/>
              <w:bCs/>
              <w:sz w:val="24"/>
              <w:szCs w:val="24"/>
              <w:lang w:val="en-CA"/>
            </w:rPr>
          </w:pPr>
          <w:r>
            <w:rPr>
              <w:rFonts w:ascii="Calibri" w:hAnsi="Calibri" w:cs="Calibri" w:hint="cs"/>
              <w:bCs/>
              <w:sz w:val="24"/>
              <w:szCs w:val="24"/>
              <w:rtl/>
              <w:lang w:val="en-CA"/>
            </w:rPr>
            <w:t>مراجعة أولوية الوظائف التنظيمية ونجاعة الأداء</w:t>
          </w:r>
        </w:p>
        <w:p w14:paraId="4291297F" w14:textId="77777777" w:rsidR="00B46A87" w:rsidRDefault="00B46A87" w:rsidP="00B46A87">
          <w:pPr>
            <w:pStyle w:val="NoSpacing"/>
            <w:bidi/>
            <w:spacing w:before="120" w:after="120"/>
            <w:ind w:left="1080"/>
            <w:rPr>
              <w:rFonts w:ascii="Calibri" w:hAnsi="Calibri" w:cs="Calibri"/>
              <w:bCs/>
              <w:sz w:val="24"/>
              <w:szCs w:val="24"/>
              <w:lang w:val="en-CA"/>
            </w:rPr>
          </w:pPr>
        </w:p>
        <w:p w14:paraId="3FCD22CA" w14:textId="77777777" w:rsidR="00896065" w:rsidRPr="006A378B" w:rsidRDefault="00896065" w:rsidP="00896065">
          <w:pPr>
            <w:pStyle w:val="Heading1"/>
            <w:bidi/>
          </w:pPr>
          <w:r w:rsidRPr="006A378B">
            <w:rPr>
              <w:rtl/>
            </w:rPr>
            <w:t>الهيكل القانوني والمؤسسي لسلامة الغذاء</w:t>
          </w:r>
        </w:p>
        <w:p w14:paraId="00673523" w14:textId="77777777" w:rsidR="009424A2" w:rsidRDefault="009424A2" w:rsidP="009424A2">
          <w:pPr>
            <w:pStyle w:val="NoSpacing"/>
            <w:bidi/>
            <w:spacing w:before="120" w:after="120"/>
            <w:ind w:left="1080"/>
            <w:rPr>
              <w:rFonts w:ascii="Calibri" w:hAnsi="Calibri" w:cs="Calibri"/>
              <w:bCs/>
              <w:sz w:val="24"/>
              <w:szCs w:val="24"/>
              <w:rtl/>
              <w:lang w:val="en-CA"/>
            </w:rPr>
          </w:pPr>
        </w:p>
        <w:p w14:paraId="2C253AEA" w14:textId="71DE29CB" w:rsidR="00896065" w:rsidRDefault="00896065" w:rsidP="00896065">
          <w:pPr>
            <w:pStyle w:val="NoSpacing"/>
            <w:bidi/>
            <w:spacing w:before="120" w:after="120"/>
            <w:ind w:left="1080"/>
            <w:rPr>
              <w:rFonts w:ascii="Calibri" w:hAnsi="Calibri" w:cs="Calibri"/>
              <w:bCs/>
              <w:sz w:val="24"/>
              <w:szCs w:val="24"/>
              <w:rtl/>
              <w:lang w:val="en-CA"/>
            </w:rPr>
          </w:pPr>
          <w:r>
            <w:rPr>
              <w:rFonts w:ascii="Calibri" w:hAnsi="Calibri" w:cs="Calibri" w:hint="cs"/>
              <w:bCs/>
              <w:sz w:val="24"/>
              <w:szCs w:val="24"/>
              <w:rtl/>
              <w:lang w:val="en-CA"/>
            </w:rPr>
            <w:t>قانون ١ لهيئة سلامة الغذاء</w:t>
          </w:r>
        </w:p>
        <w:p w14:paraId="6C0B48C9" w14:textId="77777777" w:rsidR="00896065" w:rsidRDefault="00896065" w:rsidP="00896065">
          <w:pPr>
            <w:pStyle w:val="NoSpacing"/>
            <w:bidi/>
            <w:spacing w:before="120" w:after="120"/>
            <w:ind w:left="1080"/>
            <w:rPr>
              <w:rFonts w:ascii="Calibri" w:hAnsi="Calibri" w:cs="Calibri"/>
              <w:bCs/>
              <w:sz w:val="24"/>
              <w:szCs w:val="24"/>
              <w:rtl/>
              <w:lang w:val="en-CA"/>
            </w:rPr>
          </w:pPr>
        </w:p>
        <w:p w14:paraId="410CAB13" w14:textId="3C788AB3" w:rsidR="00896065" w:rsidRDefault="00896065" w:rsidP="00896065">
          <w:pPr>
            <w:pStyle w:val="NoSpacing"/>
            <w:bidi/>
            <w:spacing w:before="120" w:after="120"/>
            <w:ind w:left="1080"/>
            <w:rPr>
              <w:rFonts w:ascii="Calibri" w:hAnsi="Calibri" w:cs="Calibri"/>
              <w:bCs/>
              <w:sz w:val="24"/>
              <w:szCs w:val="24"/>
              <w:lang w:val="en-CA"/>
            </w:rPr>
          </w:pPr>
          <w:r>
            <w:rPr>
              <w:rFonts w:ascii="Calibri" w:hAnsi="Calibri" w:cs="Calibri" w:hint="cs"/>
              <w:bCs/>
              <w:sz w:val="24"/>
              <w:szCs w:val="24"/>
              <w:rtl/>
              <w:lang w:val="en-CA"/>
            </w:rPr>
            <w:t xml:space="preserve">مختلف القوانين واللوائح </w:t>
          </w:r>
        </w:p>
        <w:p w14:paraId="26A38803" w14:textId="77777777" w:rsidR="009424A2" w:rsidRDefault="009424A2" w:rsidP="009424A2">
          <w:pPr>
            <w:pStyle w:val="NoSpacing"/>
            <w:bidi/>
            <w:spacing w:before="120" w:after="120"/>
            <w:ind w:left="1080"/>
            <w:rPr>
              <w:rFonts w:ascii="Calibri" w:hAnsi="Calibri" w:cs="Calibri"/>
              <w:bCs/>
              <w:sz w:val="24"/>
              <w:szCs w:val="24"/>
              <w:rtl/>
              <w:lang w:val="en-CA"/>
            </w:rPr>
          </w:pPr>
        </w:p>
        <w:p w14:paraId="4710B758" w14:textId="11FE6B65" w:rsidR="00896065" w:rsidRDefault="00896065" w:rsidP="00896065">
          <w:pPr>
            <w:pStyle w:val="Heading1"/>
            <w:bidi/>
            <w:rPr>
              <w:rtl/>
            </w:rPr>
          </w:pPr>
          <w:r w:rsidRPr="00BB7C87">
            <w:rPr>
              <w:rtl/>
            </w:rPr>
            <w:t>المهام التنظيمية الأفقية لسلامة الغذاء</w:t>
          </w:r>
          <w:r w:rsidRPr="00BB7C87">
            <w:t xml:space="preserve"> </w:t>
          </w:r>
        </w:p>
        <w:p w14:paraId="02B580A8" w14:textId="77777777" w:rsidR="00B46A87" w:rsidRDefault="00B46A87" w:rsidP="00B46A87">
          <w:pPr>
            <w:pStyle w:val="NoSpacing"/>
            <w:bidi/>
            <w:spacing w:before="120" w:after="120"/>
            <w:ind w:left="1080"/>
            <w:rPr>
              <w:rFonts w:ascii="Calibri" w:hAnsi="Calibri" w:cs="Calibri"/>
              <w:bCs/>
              <w:sz w:val="24"/>
              <w:szCs w:val="24"/>
              <w:rtl/>
              <w:lang w:val="en-CA"/>
            </w:rPr>
          </w:pPr>
        </w:p>
        <w:p w14:paraId="0B189433" w14:textId="3E1155C9" w:rsidR="00896065" w:rsidRDefault="00896065" w:rsidP="00896065">
          <w:pPr>
            <w:pStyle w:val="Heading2"/>
            <w:bidi/>
            <w:rPr>
              <w:rtl/>
            </w:rPr>
          </w:pPr>
          <w:r w:rsidRPr="00552B97">
            <w:rPr>
              <w:rtl/>
            </w:rPr>
            <w:t xml:space="preserve">تطوير </w:t>
          </w:r>
          <w:r>
            <w:rPr>
              <w:rFonts w:hint="cs"/>
              <w:rtl/>
            </w:rPr>
            <w:t>ال</w:t>
          </w:r>
          <w:r w:rsidRPr="00552B97">
            <w:rPr>
              <w:rtl/>
            </w:rPr>
            <w:t>معايير</w:t>
          </w:r>
          <w:r>
            <w:rPr>
              <w:rFonts w:hint="cs"/>
              <w:rtl/>
            </w:rPr>
            <w:t xml:space="preserve"> والمواصفات </w:t>
          </w:r>
          <w:r w:rsidRPr="00552B97">
            <w:rPr>
              <w:rtl/>
            </w:rPr>
            <w:t>الغذا</w:t>
          </w:r>
          <w:r>
            <w:rPr>
              <w:rFonts w:hint="cs"/>
              <w:rtl/>
            </w:rPr>
            <w:t>ئية: التزامات القطاع الإنتاجي للغذاء</w:t>
          </w:r>
        </w:p>
        <w:p w14:paraId="17C33EFB" w14:textId="77777777" w:rsidR="00896065" w:rsidRPr="00DB121E" w:rsidRDefault="00896065" w:rsidP="00896065">
          <w:pPr>
            <w:pStyle w:val="Heading2"/>
            <w:bidi/>
          </w:pPr>
          <w:r w:rsidRPr="00DB121E">
            <w:rPr>
              <w:rtl/>
            </w:rPr>
            <w:t>ادارة مشغّلي المُنشآت الغذائية</w:t>
          </w:r>
        </w:p>
        <w:p w14:paraId="3BC5A8A6" w14:textId="7EEB3EFD" w:rsidR="00896065" w:rsidRDefault="00896065" w:rsidP="00896065">
          <w:pPr>
            <w:pStyle w:val="Heading2"/>
            <w:bidi/>
            <w:rPr>
              <w:rtl/>
            </w:rPr>
          </w:pPr>
          <w:r w:rsidRPr="009316CB">
            <w:rPr>
              <w:rtl/>
            </w:rPr>
            <w:t>التحقق من الامتثال</w:t>
          </w:r>
          <w:r>
            <w:rPr>
              <w:rFonts w:hint="cs"/>
              <w:rtl/>
            </w:rPr>
            <w:t xml:space="preserve"> </w:t>
          </w:r>
          <w:r w:rsidRPr="009316CB">
            <w:rPr>
              <w:rtl/>
            </w:rPr>
            <w:t>والتفتيش</w:t>
          </w:r>
        </w:p>
        <w:p w14:paraId="0F8C4409" w14:textId="77777777" w:rsidR="00896065" w:rsidRPr="00D01459" w:rsidRDefault="00896065" w:rsidP="00896065">
          <w:pPr>
            <w:pStyle w:val="Heading2"/>
            <w:bidi/>
          </w:pPr>
          <w:r w:rsidRPr="00D01459">
            <w:rPr>
              <w:rtl/>
            </w:rPr>
            <w:t>مهام إدارة الحوادث وإنفاذها</w:t>
          </w:r>
        </w:p>
        <w:p w14:paraId="1EAC5265" w14:textId="77777777" w:rsidR="00896065" w:rsidRDefault="00896065" w:rsidP="00896065">
          <w:pPr>
            <w:bidi/>
            <w:rPr>
              <w:rtl/>
              <w:lang w:val="en-US" w:eastAsia="en-US"/>
            </w:rPr>
          </w:pPr>
        </w:p>
        <w:p w14:paraId="1A99C6C5" w14:textId="4BE347E1" w:rsidR="00896065" w:rsidRPr="00D10A2A" w:rsidRDefault="00896065" w:rsidP="00896065">
          <w:pPr>
            <w:pStyle w:val="Heading1"/>
            <w:bidi/>
          </w:pPr>
          <w:r w:rsidRPr="00D25D28">
            <w:rPr>
              <w:rtl/>
            </w:rPr>
            <w:t>عناصر التمكين التنظيمية لسلامة الأغذية</w:t>
          </w:r>
        </w:p>
        <w:p w14:paraId="6BB4F115" w14:textId="567F8C56" w:rsidR="00D1222F" w:rsidRPr="00211425" w:rsidRDefault="00D1222F" w:rsidP="00D1222F">
          <w:pPr>
            <w:pStyle w:val="Heading2"/>
            <w:numPr>
              <w:ilvl w:val="0"/>
              <w:numId w:val="0"/>
            </w:numPr>
            <w:bidi/>
            <w:ind w:left="360"/>
          </w:pPr>
          <w:r w:rsidRPr="00211425">
            <w:rPr>
              <w:rtl/>
            </w:rPr>
            <w:t>القدرة العلمية في مجال سلامة الأغذية التي تدعم المهام التنظيمية للأغذية ، بما في ذلك</w:t>
          </w:r>
          <w:r w:rsidRPr="00211425">
            <w:t>:</w:t>
          </w:r>
        </w:p>
        <w:p w14:paraId="1791AA24" w14:textId="2F88593E" w:rsidR="00D1222F" w:rsidRPr="00610E0B" w:rsidRDefault="00D1222F" w:rsidP="00D1222F">
          <w:pPr>
            <w:pStyle w:val="ListParagraph"/>
            <w:numPr>
              <w:ilvl w:val="0"/>
              <w:numId w:val="21"/>
            </w:numPr>
            <w:bidi/>
            <w:spacing w:before="120" w:after="120"/>
            <w:contextualSpacing w:val="0"/>
            <w:rPr>
              <w:rFonts w:ascii="Calibri" w:hAnsi="Calibri" w:cs="Calibri"/>
              <w:lang w:val="en-US"/>
            </w:rPr>
          </w:pPr>
          <w:r w:rsidRPr="00211425">
            <w:rPr>
              <w:rFonts w:ascii="Calibri" w:hAnsi="Calibri" w:cs="Calibri"/>
              <w:b/>
              <w:bCs/>
              <w:rtl/>
              <w:lang w:val="en-US"/>
            </w:rPr>
            <w:t xml:space="preserve">قدرة </w:t>
          </w:r>
          <w:r>
            <w:rPr>
              <w:rFonts w:ascii="Calibri" w:hAnsi="Calibri" w:cs="Calibri" w:hint="cs"/>
              <w:b/>
              <w:bCs/>
              <w:rtl/>
              <w:lang w:val="en-US"/>
            </w:rPr>
            <w:t>ال</w:t>
          </w:r>
          <w:r w:rsidRPr="00211425">
            <w:rPr>
              <w:rFonts w:ascii="Calibri" w:hAnsi="Calibri" w:cs="Calibri"/>
              <w:b/>
              <w:bCs/>
              <w:rtl/>
              <w:lang w:val="en-US"/>
            </w:rPr>
            <w:t xml:space="preserve">اختبار </w:t>
          </w:r>
          <w:r>
            <w:rPr>
              <w:rFonts w:ascii="Calibri" w:hAnsi="Calibri" w:cs="Calibri" w:hint="cs"/>
              <w:b/>
              <w:bCs/>
              <w:rtl/>
              <w:lang w:val="en-US"/>
            </w:rPr>
            <w:t>المعملي ل</w:t>
          </w:r>
          <w:r w:rsidRPr="00211425">
            <w:rPr>
              <w:rFonts w:ascii="Calibri" w:hAnsi="Calibri" w:cs="Calibri"/>
              <w:b/>
              <w:bCs/>
              <w:rtl/>
              <w:lang w:val="en-US"/>
            </w:rPr>
            <w:t>لأغذية: ويشمل ذلك البنية التحتية وتوافر المعدات والمواد الاستهلاكية</w:t>
          </w:r>
        </w:p>
        <w:p w14:paraId="4A38F621" w14:textId="77777777" w:rsidR="00D1222F" w:rsidRPr="00102CCA" w:rsidRDefault="00D1222F" w:rsidP="00D1222F">
          <w:pPr>
            <w:pStyle w:val="ListParagraph"/>
            <w:numPr>
              <w:ilvl w:val="0"/>
              <w:numId w:val="21"/>
            </w:numPr>
            <w:bidi/>
            <w:spacing w:before="120" w:after="120"/>
            <w:contextualSpacing w:val="0"/>
            <w:rPr>
              <w:rFonts w:ascii="Calibri" w:hAnsi="Calibri" w:cs="Calibri"/>
              <w:lang w:val="en-US"/>
            </w:rPr>
          </w:pPr>
          <w:r w:rsidRPr="00211425">
            <w:rPr>
              <w:rFonts w:ascii="Calibri" w:hAnsi="Calibri" w:cs="Calibri"/>
              <w:rtl/>
              <w:lang w:val="en-US"/>
            </w:rPr>
            <w:t>برامج رصد الملوثات والمخلفات القائمة</w:t>
          </w:r>
        </w:p>
        <w:p w14:paraId="06471BAB" w14:textId="77777777" w:rsidR="00D1222F" w:rsidRPr="00102CCA" w:rsidRDefault="00D1222F" w:rsidP="00D1222F">
          <w:pPr>
            <w:pStyle w:val="ListParagraph"/>
            <w:numPr>
              <w:ilvl w:val="0"/>
              <w:numId w:val="21"/>
            </w:numPr>
            <w:bidi/>
            <w:spacing w:before="120" w:after="120"/>
            <w:contextualSpacing w:val="0"/>
            <w:rPr>
              <w:rFonts w:ascii="Calibri" w:hAnsi="Calibri" w:cs="Calibri"/>
              <w:lang w:val="en-US"/>
            </w:rPr>
          </w:pPr>
          <w:r w:rsidRPr="00211425">
            <w:rPr>
              <w:rFonts w:ascii="Calibri" w:hAnsi="Calibri" w:cs="Calibri"/>
              <w:rtl/>
              <w:lang w:val="en-US"/>
            </w:rPr>
            <w:lastRenderedPageBreak/>
            <w:t>القدرات والكفاءات القائمة في مجال تقييم المخاطر وتحليل المخاطر لدى السلطات المختصة المعنية بالرقابة على الأغذية</w:t>
          </w:r>
        </w:p>
        <w:p w14:paraId="70FD3421" w14:textId="77777777" w:rsidR="00D1222F" w:rsidRPr="00102CCA" w:rsidRDefault="00D1222F" w:rsidP="00D1222F">
          <w:pPr>
            <w:pStyle w:val="ListParagraph"/>
            <w:numPr>
              <w:ilvl w:val="0"/>
              <w:numId w:val="21"/>
            </w:numPr>
            <w:bidi/>
            <w:spacing w:before="120" w:after="120"/>
            <w:contextualSpacing w:val="0"/>
            <w:rPr>
              <w:rFonts w:ascii="Calibri" w:hAnsi="Calibri" w:cs="Calibri"/>
              <w:lang w:val="en-US"/>
            </w:rPr>
          </w:pPr>
          <w:r w:rsidRPr="00211425">
            <w:rPr>
              <w:rFonts w:ascii="Calibri" w:hAnsi="Calibri" w:cs="Calibri"/>
              <w:rtl/>
              <w:lang w:val="en-US"/>
            </w:rPr>
            <w:t>والبيانات القائمة المتعلقة بالرقابة على سلامة الأغذية وطريقة إدارة هذه البيانات</w:t>
          </w:r>
        </w:p>
        <w:p w14:paraId="51C8C7BD" w14:textId="5C6379E4" w:rsidR="00CB0CC3" w:rsidRDefault="00D1222F" w:rsidP="001976E7">
          <w:pPr>
            <w:pStyle w:val="ListParagraph"/>
            <w:numPr>
              <w:ilvl w:val="0"/>
              <w:numId w:val="21"/>
            </w:numPr>
            <w:bidi/>
            <w:spacing w:before="120" w:after="120"/>
            <w:rPr>
              <w:rtl/>
            </w:rPr>
          </w:pPr>
          <w:r w:rsidRPr="00D1222F">
            <w:rPr>
              <w:rFonts w:ascii="Calibri" w:hAnsi="Calibri" w:cs="Calibri"/>
              <w:rtl/>
              <w:lang w:val="en-US"/>
            </w:rPr>
            <w:t xml:space="preserve">القدرة الحالية على تقييم المخاطر لدعم عملية صنع القرار </w:t>
          </w:r>
          <w:r w:rsidRPr="00D1222F">
            <w:rPr>
              <w:rFonts w:ascii="Calibri" w:hAnsi="Calibri" w:cs="Calibri" w:hint="cs"/>
              <w:rtl/>
              <w:lang w:val="en-US"/>
            </w:rPr>
            <w:t>فيما يتعلق ب</w:t>
          </w:r>
          <w:r w:rsidRPr="00D1222F">
            <w:rPr>
              <w:rFonts w:ascii="Calibri" w:hAnsi="Calibri" w:cs="Calibri"/>
              <w:rtl/>
              <w:lang w:val="en-US"/>
            </w:rPr>
            <w:t>الغذا</w:t>
          </w:r>
          <w:r w:rsidRPr="00D1222F">
            <w:rPr>
              <w:rFonts w:ascii="Calibri" w:hAnsi="Calibri" w:cs="Calibri" w:hint="cs"/>
              <w:rtl/>
              <w:lang w:val="en-US"/>
            </w:rPr>
            <w:t xml:space="preserve">ء </w:t>
          </w:r>
        </w:p>
        <w:p w14:paraId="61B65B17" w14:textId="77777777" w:rsidR="004C5423" w:rsidRDefault="004C5423" w:rsidP="00D24A2F">
          <w:pPr>
            <w:pStyle w:val="NoSpacing"/>
            <w:spacing w:before="120" w:after="120"/>
            <w:rPr>
              <w:rFonts w:ascii="Calibri" w:hAnsi="Calibri" w:cs="Calibri"/>
              <w:bCs/>
              <w:color w:val="538135"/>
              <w:sz w:val="24"/>
              <w:szCs w:val="24"/>
              <w:rtl/>
              <w:lang w:val="en-CA"/>
            </w:rPr>
          </w:pPr>
        </w:p>
        <w:p w14:paraId="3D29036B" w14:textId="1879D51E" w:rsidR="00E22555" w:rsidRPr="00555354" w:rsidRDefault="00E22555" w:rsidP="00E22555">
          <w:pPr>
            <w:pStyle w:val="Heading2"/>
            <w:numPr>
              <w:ilvl w:val="0"/>
              <w:numId w:val="0"/>
            </w:numPr>
            <w:bidi/>
          </w:pPr>
          <w:r>
            <w:rPr>
              <w:rFonts w:hint="cs"/>
              <w:rtl/>
            </w:rPr>
            <w:t>ا</w:t>
          </w:r>
          <w:r w:rsidRPr="00555354">
            <w:rPr>
              <w:rtl/>
            </w:rPr>
            <w:t>لسياس</w:t>
          </w:r>
          <w:r>
            <w:rPr>
              <w:rFonts w:hint="cs"/>
              <w:rtl/>
            </w:rPr>
            <w:t>ات الافقية ل</w:t>
          </w:r>
          <w:r w:rsidRPr="00555354">
            <w:rPr>
              <w:rtl/>
            </w:rPr>
            <w:t>سلامة الغذاء</w:t>
          </w:r>
        </w:p>
        <w:p w14:paraId="5734605F" w14:textId="77777777" w:rsidR="00E22555" w:rsidRPr="00F10027" w:rsidRDefault="00E22555" w:rsidP="00E22555">
          <w:pPr>
            <w:pStyle w:val="Heading2"/>
            <w:numPr>
              <w:ilvl w:val="0"/>
              <w:numId w:val="0"/>
            </w:numPr>
            <w:bidi/>
          </w:pPr>
          <w:r w:rsidRPr="00F10027">
            <w:rPr>
              <w:rtl/>
            </w:rPr>
            <w:t>التدريب وتنمية الوعي وثقافة التعلم</w:t>
          </w:r>
        </w:p>
        <w:p w14:paraId="5A191CFC" w14:textId="71656DC6" w:rsidR="00E22555" w:rsidRDefault="00E22555" w:rsidP="00E22555">
          <w:pPr>
            <w:pStyle w:val="Heading1"/>
            <w:bidi/>
            <w:rPr>
              <w:rtl/>
            </w:rPr>
          </w:pPr>
          <w:r w:rsidRPr="001B72E3">
            <w:rPr>
              <w:rtl/>
            </w:rPr>
            <w:t xml:space="preserve">حوكمة </w:t>
          </w:r>
          <w:r>
            <w:rPr>
              <w:rFonts w:hint="cs"/>
              <w:rtl/>
            </w:rPr>
            <w:t>أخذ القرار</w:t>
          </w:r>
        </w:p>
        <w:p w14:paraId="5D04C4A8" w14:textId="77777777" w:rsidR="00E22555" w:rsidRPr="00896AD2" w:rsidRDefault="00E22555" w:rsidP="00E22555">
          <w:pPr>
            <w:pStyle w:val="Heading1"/>
            <w:bidi/>
          </w:pPr>
          <w:r w:rsidRPr="00896AD2">
            <w:rPr>
              <w:rtl/>
            </w:rPr>
            <w:t>الفعالية التشغيلية، التخطيط والموارد</w:t>
          </w:r>
        </w:p>
        <w:p w14:paraId="0AE2CA5D" w14:textId="77777777" w:rsidR="00E22555" w:rsidRPr="00E22555" w:rsidRDefault="00E22555" w:rsidP="00E22555">
          <w:pPr>
            <w:bidi/>
            <w:rPr>
              <w:lang w:eastAsia="en-US"/>
            </w:rPr>
          </w:pPr>
        </w:p>
        <w:p w14:paraId="779D8DC3" w14:textId="18E3094E" w:rsidR="00514631" w:rsidRPr="005F3A29" w:rsidRDefault="00514631" w:rsidP="00191DF0">
          <w:pPr>
            <w:rPr>
              <w:rFonts w:ascii="Calibri" w:eastAsiaTheme="minorEastAsia" w:hAnsi="Calibri" w:cs="Calibri"/>
              <w:bCs/>
              <w:color w:val="538135"/>
              <w:lang w:val="fr-CA" w:eastAsia="ar"/>
            </w:rPr>
          </w:pPr>
        </w:p>
        <w:p w14:paraId="2AB69831" w14:textId="77777777" w:rsidR="00514631" w:rsidRPr="005F3A29" w:rsidRDefault="00514631" w:rsidP="00CB4904">
          <w:pPr>
            <w:pStyle w:val="NoSpacing"/>
            <w:spacing w:before="120" w:after="120"/>
            <w:rPr>
              <w:rFonts w:ascii="Calibri" w:hAnsi="Calibri" w:cs="Calibri"/>
              <w:bCs/>
              <w:color w:val="538135"/>
              <w:sz w:val="24"/>
              <w:szCs w:val="24"/>
              <w:lang w:val="fr-CA"/>
            </w:rPr>
          </w:pPr>
        </w:p>
        <w:p w14:paraId="3C51D2E6" w14:textId="5386FC94" w:rsidR="00301667" w:rsidRPr="00AE1E8D" w:rsidRDefault="00F57CC4" w:rsidP="00AE1E8D">
          <w:pPr>
            <w:spacing w:before="240" w:after="240"/>
            <w:rPr>
              <w:rFonts w:ascii="Calibri" w:hAnsi="Calibri" w:cs="Calibri"/>
              <w:lang w:val="fr-CA"/>
            </w:rPr>
          </w:pPr>
        </w:p>
      </w:sdtContent>
    </w:sdt>
    <w:bookmarkStart w:id="0" w:name="_GoBack" w:displacedByCustomXml="prev"/>
    <w:bookmarkEnd w:id="0" w:displacedByCustomXml="prev"/>
    <w:sectPr w:rsidR="00301667" w:rsidRPr="00AE1E8D" w:rsidSect="00CA5FA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296" w:right="720" w:bottom="1008" w:left="720" w:header="397" w:footer="39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126F6" w14:textId="77777777" w:rsidR="00F57CC4" w:rsidRDefault="00F57CC4">
      <w:r>
        <w:separator/>
      </w:r>
    </w:p>
  </w:endnote>
  <w:endnote w:type="continuationSeparator" w:id="0">
    <w:p w14:paraId="0D7A2373" w14:textId="77777777" w:rsidR="00F57CC4" w:rsidRDefault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1F58" w14:textId="77777777" w:rsidR="00220753" w:rsidRDefault="00220753" w:rsidP="00712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D5809" w14:textId="77777777" w:rsidR="00220753" w:rsidRDefault="00220753" w:rsidP="007124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92749" w14:textId="5E26335F" w:rsidR="000602BB" w:rsidRPr="000602BB" w:rsidRDefault="002652E1">
    <w:pPr>
      <w:pStyle w:val="Footer"/>
      <w:pBdr>
        <w:top w:val="single" w:sz="4" w:space="1" w:color="D9D9D9" w:themeColor="background1" w:themeShade="D9"/>
      </w:pBdr>
      <w:jc w:val="right"/>
      <w:rPr>
        <w:sz w:val="10"/>
        <w:szCs w:val="10"/>
      </w:rPr>
    </w:pPr>
    <w:r w:rsidRPr="009E6C21">
      <w:rPr>
        <w:rFonts w:ascii="Calibri" w:hAnsi="Calibri" w:cs="Calibri"/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72A31747" wp14:editId="72B9943B">
          <wp:simplePos x="0" y="0"/>
          <wp:positionH relativeFrom="column">
            <wp:posOffset>6334125</wp:posOffset>
          </wp:positionH>
          <wp:positionV relativeFrom="paragraph">
            <wp:posOffset>15875</wp:posOffset>
          </wp:positionV>
          <wp:extent cx="313055" cy="274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5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09D9B0" w14:textId="5CCA4266" w:rsidR="009B2331" w:rsidRDefault="00F57CC4">
    <w:pPr>
      <w:pStyle w:val="Footer"/>
      <w:pBdr>
        <w:top w:val="single" w:sz="4" w:space="1" w:color="D9D9D9" w:themeColor="background1" w:themeShade="D9"/>
      </w:pBdr>
      <w:bidi/>
      <w:jc w:val="right"/>
    </w:pPr>
    <w:sdt>
      <w:sdtPr>
        <w:rPr>
          <w:rtl/>
        </w:rPr>
        <w:id w:val="-116431089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9B2331">
          <w:rPr>
            <w:rtl/>
          </w:rPr>
          <w:fldChar w:fldCharType="begin"/>
        </w:r>
        <w:r w:rsidR="009B2331">
          <w:rPr>
            <w:rtl/>
          </w:rPr>
          <w:instrText xml:space="preserve"> PAGE   \* MERGEFORMAT </w:instrText>
        </w:r>
        <w:r w:rsidR="009B2331">
          <w:rPr>
            <w:rtl/>
          </w:rPr>
          <w:fldChar w:fldCharType="separate"/>
        </w:r>
        <w:r w:rsidR="002652E1">
          <w:rPr>
            <w:noProof/>
            <w:rtl/>
          </w:rPr>
          <w:t>1</w:t>
        </w:r>
        <w:r w:rsidR="009B2331">
          <w:rPr>
            <w:noProof/>
            <w:rtl/>
          </w:rPr>
          <w:fldChar w:fldCharType="end"/>
        </w:r>
        <w:r w:rsidR="009B2331">
          <w:rPr>
            <w:rtl/>
          </w:rPr>
          <w:t xml:space="preserve"> </w:t>
        </w:r>
        <w:r w:rsidR="009B2331">
          <w:rPr>
            <w:color w:val="7F7F7F" w:themeColor="background1" w:themeShade="7F"/>
            <w:spacing w:val="60"/>
            <w:rtl/>
          </w:rPr>
          <w:t xml:space="preserve"> </w:t>
        </w:r>
        <w:r w:rsidR="009B2331">
          <w:rPr>
            <w:color w:val="7F7F7F" w:themeColor="background1" w:themeShade="7F"/>
            <w:spacing w:val="60"/>
            <w:rtl/>
          </w:rPr>
          <w:t xml:space="preserve">صفحة </w:t>
        </w:r>
      </w:sdtContent>
    </w:sdt>
  </w:p>
  <w:p w14:paraId="1E1BBE78" w14:textId="66798176" w:rsidR="009B2331" w:rsidRDefault="009B2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A508" w14:textId="77777777" w:rsidR="00C641CD" w:rsidRPr="00C641CD" w:rsidRDefault="00C641CD" w:rsidP="009B2331">
    <w:pPr>
      <w:pStyle w:val="Footer"/>
      <w:jc w:val="center"/>
      <w:rPr>
        <w:rFonts w:ascii="Calibri" w:hAnsi="Calibri" w:cs="Calibri"/>
        <w:color w:val="FFFFFF" w:themeColor="background1"/>
        <w:sz w:val="10"/>
        <w:szCs w:val="10"/>
      </w:rPr>
    </w:pPr>
  </w:p>
  <w:p w14:paraId="289AF3C8" w14:textId="77777777" w:rsidR="009B2331" w:rsidRDefault="009B2331" w:rsidP="009B2331">
    <w:pPr>
      <w:pStyle w:val="Footer"/>
      <w:jc w:val="center"/>
      <w:rPr>
        <w:rFonts w:ascii="Calibri" w:hAnsi="Calibri" w:cs="Calibri"/>
        <w:color w:val="FFFFFF" w:themeColor="background1"/>
        <w:sz w:val="22"/>
        <w:szCs w:val="22"/>
      </w:rPr>
    </w:pPr>
  </w:p>
  <w:p w14:paraId="5D26BC5A" w14:textId="6525A239" w:rsidR="009E6C21" w:rsidRPr="009E6C21" w:rsidRDefault="009E6C21" w:rsidP="000602BB">
    <w:pPr>
      <w:pStyle w:val="Footer"/>
      <w:shd w:val="clear" w:color="auto" w:fill="538135"/>
      <w:bidi/>
      <w:jc w:val="center"/>
      <w:rPr>
        <w:rFonts w:ascii="Calibri" w:hAnsi="Calibri" w:cs="Calibri"/>
        <w:i/>
        <w:iCs/>
        <w:color w:val="FFFFFF" w:themeColor="background1"/>
        <w:sz w:val="22"/>
        <w:szCs w:val="22"/>
      </w:rPr>
    </w:pPr>
    <w:r w:rsidRPr="009E6C21">
      <w:rPr>
        <w:rFonts w:ascii="Calibri" w:hAnsi="Calibri" w:cs="Calibri"/>
        <w:i/>
        <w:iCs/>
        <w:color w:val="FFFFFF" w:themeColor="background1"/>
        <w:sz w:val="22"/>
        <w:szCs w:val="22"/>
        <w:rtl/>
      </w:rPr>
      <w:t xml:space="preserve">طوره البروفيسور صامويل غودفروي، 16 حزيران/يونيه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C83A2" w14:textId="77777777" w:rsidR="00F57CC4" w:rsidRDefault="00F57CC4">
      <w:r>
        <w:separator/>
      </w:r>
    </w:p>
  </w:footnote>
  <w:footnote w:type="continuationSeparator" w:id="0">
    <w:p w14:paraId="3B897390" w14:textId="77777777" w:rsidR="00F57CC4" w:rsidRDefault="00F5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CC7A" w14:textId="77777777" w:rsidR="00CA5FAF" w:rsidRDefault="00CA5FAF" w:rsidP="00CB0CC3">
    <w:pPr>
      <w:pStyle w:val="Header"/>
      <w:pBdr>
        <w:bottom w:val="single" w:sz="4" w:space="1" w:color="538135"/>
      </w:pBdr>
      <w:jc w:val="center"/>
      <w:rPr>
        <w:rFonts w:ascii="Calibri" w:hAnsi="Calibri" w:cs="Calibri"/>
        <w:i/>
        <w:iCs/>
        <w:spacing w:val="20"/>
        <w:sz w:val="22"/>
        <w:szCs w:val="22"/>
      </w:rPr>
    </w:pPr>
  </w:p>
  <w:p w14:paraId="45A989C6" w14:textId="375D4044" w:rsidR="00A17FC8" w:rsidRPr="00A17FC8" w:rsidRDefault="00A17FC8" w:rsidP="00A17FC8">
    <w:pPr>
      <w:pStyle w:val="Header"/>
      <w:pBdr>
        <w:bottom w:val="single" w:sz="4" w:space="1" w:color="538135"/>
      </w:pBdr>
      <w:jc w:val="center"/>
      <w:rPr>
        <w:rFonts w:ascii="Calibri" w:hAnsi="Calibri" w:cs="Calibri"/>
        <w:b/>
        <w:i/>
        <w:iCs/>
        <w:spacing w:val="20"/>
        <w:sz w:val="22"/>
        <w:szCs w:val="22"/>
      </w:rPr>
    </w:pPr>
    <w:r w:rsidRPr="00A17FC8">
      <w:rPr>
        <w:rFonts w:ascii="Calibri" w:hAnsi="Calibri" w:cs="Calibri"/>
        <w:b/>
        <w:i/>
        <w:iCs/>
        <w:spacing w:val="20"/>
        <w:sz w:val="22"/>
        <w:szCs w:val="22"/>
        <w:rtl/>
      </w:rPr>
      <w:t xml:space="preserve">اجتماع </w:t>
    </w:r>
    <w:r w:rsidRPr="00A17FC8">
      <w:rPr>
        <w:rFonts w:ascii="Calibri" w:hAnsi="Calibri" w:cs="Calibri" w:hint="cs"/>
        <w:b/>
        <w:i/>
        <w:iCs/>
        <w:spacing w:val="20"/>
        <w:sz w:val="22"/>
        <w:szCs w:val="22"/>
        <w:rtl/>
      </w:rPr>
      <w:t>مديري الأقسام والمسؤولين عن البرامج التنظيمية للأغذية</w:t>
    </w:r>
  </w:p>
  <w:p w14:paraId="5ED727E6" w14:textId="7EF96156" w:rsidR="00CB0CC3" w:rsidRPr="00CB0CC3" w:rsidRDefault="00A17FC8" w:rsidP="00A17FC8">
    <w:pPr>
      <w:pStyle w:val="Header"/>
      <w:pBdr>
        <w:bottom w:val="single" w:sz="4" w:space="1" w:color="538135"/>
      </w:pBdr>
      <w:jc w:val="center"/>
      <w:rPr>
        <w:rFonts w:ascii="Calibri" w:hAnsi="Calibri" w:cs="Calibri"/>
        <w:i/>
        <w:iCs/>
        <w:spacing w:val="20"/>
        <w:sz w:val="22"/>
        <w:szCs w:val="22"/>
      </w:rPr>
    </w:pPr>
    <w:r w:rsidRPr="00A17FC8">
      <w:rPr>
        <w:rFonts w:ascii="Calibri" w:hAnsi="Calibri" w:cs="Calibri"/>
        <w:bCs/>
        <w:i/>
        <w:iCs/>
        <w:spacing w:val="20"/>
        <w:sz w:val="22"/>
        <w:szCs w:val="22"/>
        <w:rtl/>
      </w:rPr>
      <w:t>17-18 حزيران/يونيه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486"/>
      <w:gridCol w:w="4983"/>
    </w:tblGrid>
    <w:tr w:rsidR="00220753" w14:paraId="15729D00" w14:textId="77777777" w:rsidTr="00240878">
      <w:tc>
        <w:tcPr>
          <w:tcW w:w="2620" w:type="pct"/>
        </w:tcPr>
        <w:p w14:paraId="6F54C616" w14:textId="74491F3C" w:rsidR="00220753" w:rsidRDefault="00220753"/>
      </w:tc>
      <w:tc>
        <w:tcPr>
          <w:tcW w:w="2380" w:type="pct"/>
        </w:tcPr>
        <w:p w14:paraId="22403D0B" w14:textId="04C0D21C" w:rsidR="00220753" w:rsidRPr="00C6174B" w:rsidRDefault="00220753" w:rsidP="00DD5AE3">
          <w:pPr>
            <w:pStyle w:val="ContactInformation"/>
            <w:rPr>
              <w:color w:val="497FCC" w:themeColor="text2" w:themeTint="99"/>
            </w:rPr>
          </w:pPr>
        </w:p>
      </w:tc>
    </w:tr>
  </w:tbl>
  <w:p w14:paraId="68FDBFD8" w14:textId="77777777" w:rsidR="00220753" w:rsidRDefault="00220753" w:rsidP="00992A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A4E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C02E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9A3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74F6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8A71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7ED5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F6E7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2891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C93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C6C8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42221"/>
    <w:multiLevelType w:val="hybridMultilevel"/>
    <w:tmpl w:val="B8287AE8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C51D8"/>
    <w:multiLevelType w:val="hybridMultilevel"/>
    <w:tmpl w:val="2118FC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3BBD"/>
    <w:multiLevelType w:val="hybridMultilevel"/>
    <w:tmpl w:val="0E8A42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74A68"/>
    <w:multiLevelType w:val="hybridMultilevel"/>
    <w:tmpl w:val="76448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F3689"/>
    <w:multiLevelType w:val="hybridMultilevel"/>
    <w:tmpl w:val="EEDC0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80F48"/>
    <w:multiLevelType w:val="multilevel"/>
    <w:tmpl w:val="8B62A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2E7E98"/>
    <w:multiLevelType w:val="hybridMultilevel"/>
    <w:tmpl w:val="28FC93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8E4989"/>
    <w:multiLevelType w:val="hybridMultilevel"/>
    <w:tmpl w:val="99B0756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834BC9"/>
    <w:multiLevelType w:val="hybridMultilevel"/>
    <w:tmpl w:val="E460CADE"/>
    <w:lvl w:ilvl="0" w:tplc="46C43F8E">
      <w:start w:val="2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0164A66"/>
    <w:multiLevelType w:val="hybridMultilevel"/>
    <w:tmpl w:val="898437B4"/>
    <w:lvl w:ilvl="0" w:tplc="8278B27A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85C24"/>
    <w:multiLevelType w:val="hybridMultilevel"/>
    <w:tmpl w:val="6A0A608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3"/>
  </w:num>
  <w:num w:numId="14">
    <w:abstractNumId w:val="20"/>
  </w:num>
  <w:num w:numId="15">
    <w:abstractNumId w:val="12"/>
  </w:num>
  <w:num w:numId="16">
    <w:abstractNumId w:val="11"/>
  </w:num>
  <w:num w:numId="17">
    <w:abstractNumId w:val="16"/>
  </w:num>
  <w:num w:numId="18">
    <w:abstractNumId w:val="14"/>
  </w:num>
  <w:num w:numId="19">
    <w:abstractNumId w:val="17"/>
  </w:num>
  <w:num w:numId="20">
    <w:abstractNumId w:val="10"/>
  </w:num>
  <w:num w:numId="2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64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F078C"/>
    <w:rsid w:val="00003402"/>
    <w:rsid w:val="00011027"/>
    <w:rsid w:val="00015130"/>
    <w:rsid w:val="00016AD9"/>
    <w:rsid w:val="0001799A"/>
    <w:rsid w:val="0002234B"/>
    <w:rsid w:val="000223EA"/>
    <w:rsid w:val="00025122"/>
    <w:rsid w:val="00027739"/>
    <w:rsid w:val="000306F7"/>
    <w:rsid w:val="00034E08"/>
    <w:rsid w:val="0003648C"/>
    <w:rsid w:val="00037812"/>
    <w:rsid w:val="00041CC6"/>
    <w:rsid w:val="00047029"/>
    <w:rsid w:val="0004736C"/>
    <w:rsid w:val="00047D28"/>
    <w:rsid w:val="000543E5"/>
    <w:rsid w:val="000602BB"/>
    <w:rsid w:val="00062D18"/>
    <w:rsid w:val="00067FD6"/>
    <w:rsid w:val="000707F6"/>
    <w:rsid w:val="00072316"/>
    <w:rsid w:val="00073477"/>
    <w:rsid w:val="00074709"/>
    <w:rsid w:val="00082472"/>
    <w:rsid w:val="00082FA8"/>
    <w:rsid w:val="00084F8A"/>
    <w:rsid w:val="0009153E"/>
    <w:rsid w:val="00097D42"/>
    <w:rsid w:val="000A62FB"/>
    <w:rsid w:val="000A6D6B"/>
    <w:rsid w:val="000B01FE"/>
    <w:rsid w:val="000B582B"/>
    <w:rsid w:val="000B5D5E"/>
    <w:rsid w:val="000B7E91"/>
    <w:rsid w:val="000C3BC8"/>
    <w:rsid w:val="000D1011"/>
    <w:rsid w:val="000D3F0D"/>
    <w:rsid w:val="000E0CDC"/>
    <w:rsid w:val="000E20C1"/>
    <w:rsid w:val="000E6164"/>
    <w:rsid w:val="000E66B6"/>
    <w:rsid w:val="000E69FC"/>
    <w:rsid w:val="000F1378"/>
    <w:rsid w:val="000F13A6"/>
    <w:rsid w:val="0010304D"/>
    <w:rsid w:val="00105E31"/>
    <w:rsid w:val="00107037"/>
    <w:rsid w:val="0010765D"/>
    <w:rsid w:val="00110232"/>
    <w:rsid w:val="001124F1"/>
    <w:rsid w:val="001127BF"/>
    <w:rsid w:val="00113462"/>
    <w:rsid w:val="001201D0"/>
    <w:rsid w:val="00121464"/>
    <w:rsid w:val="0012356B"/>
    <w:rsid w:val="001240CE"/>
    <w:rsid w:val="00124B72"/>
    <w:rsid w:val="00126B9F"/>
    <w:rsid w:val="001316FF"/>
    <w:rsid w:val="001327BB"/>
    <w:rsid w:val="00135607"/>
    <w:rsid w:val="00136722"/>
    <w:rsid w:val="00140EAA"/>
    <w:rsid w:val="00146D2A"/>
    <w:rsid w:val="001547E8"/>
    <w:rsid w:val="0016050E"/>
    <w:rsid w:val="001616D4"/>
    <w:rsid w:val="00163658"/>
    <w:rsid w:val="00164979"/>
    <w:rsid w:val="001715D0"/>
    <w:rsid w:val="00173192"/>
    <w:rsid w:val="0017486D"/>
    <w:rsid w:val="001834A8"/>
    <w:rsid w:val="00191BE3"/>
    <w:rsid w:val="00191DF0"/>
    <w:rsid w:val="0019270B"/>
    <w:rsid w:val="00195D8D"/>
    <w:rsid w:val="001A7FF8"/>
    <w:rsid w:val="001B635C"/>
    <w:rsid w:val="001B7FA8"/>
    <w:rsid w:val="001C2599"/>
    <w:rsid w:val="001C3655"/>
    <w:rsid w:val="001C391D"/>
    <w:rsid w:val="001C4E9A"/>
    <w:rsid w:val="001E09F1"/>
    <w:rsid w:val="001E19E0"/>
    <w:rsid w:val="001F3AFA"/>
    <w:rsid w:val="001F4E04"/>
    <w:rsid w:val="001F7BCD"/>
    <w:rsid w:val="002037D3"/>
    <w:rsid w:val="00205017"/>
    <w:rsid w:val="00207C9F"/>
    <w:rsid w:val="002100CD"/>
    <w:rsid w:val="002109E6"/>
    <w:rsid w:val="00214701"/>
    <w:rsid w:val="00220753"/>
    <w:rsid w:val="002212A4"/>
    <w:rsid w:val="00225FAC"/>
    <w:rsid w:val="002270BE"/>
    <w:rsid w:val="002329D6"/>
    <w:rsid w:val="00232D05"/>
    <w:rsid w:val="002346F2"/>
    <w:rsid w:val="0023621E"/>
    <w:rsid w:val="002368DB"/>
    <w:rsid w:val="00240878"/>
    <w:rsid w:val="002410E9"/>
    <w:rsid w:val="00242FBC"/>
    <w:rsid w:val="002442C4"/>
    <w:rsid w:val="00253E9E"/>
    <w:rsid w:val="002573F9"/>
    <w:rsid w:val="00262086"/>
    <w:rsid w:val="0026238C"/>
    <w:rsid w:val="00262492"/>
    <w:rsid w:val="00262DB3"/>
    <w:rsid w:val="00263AB2"/>
    <w:rsid w:val="002652E1"/>
    <w:rsid w:val="00271B53"/>
    <w:rsid w:val="0028243E"/>
    <w:rsid w:val="002824EF"/>
    <w:rsid w:val="002829F1"/>
    <w:rsid w:val="00284D9D"/>
    <w:rsid w:val="00285AD6"/>
    <w:rsid w:val="002900C5"/>
    <w:rsid w:val="0029688A"/>
    <w:rsid w:val="002A298D"/>
    <w:rsid w:val="002A3E6A"/>
    <w:rsid w:val="002A5151"/>
    <w:rsid w:val="002B2AF4"/>
    <w:rsid w:val="002B36B5"/>
    <w:rsid w:val="002C1805"/>
    <w:rsid w:val="002C2823"/>
    <w:rsid w:val="002C29A7"/>
    <w:rsid w:val="002C4ED1"/>
    <w:rsid w:val="002D0643"/>
    <w:rsid w:val="002D1E06"/>
    <w:rsid w:val="002D3F1C"/>
    <w:rsid w:val="002D62A5"/>
    <w:rsid w:val="002E0BB0"/>
    <w:rsid w:val="002E15E2"/>
    <w:rsid w:val="002E7234"/>
    <w:rsid w:val="00301667"/>
    <w:rsid w:val="00303D2B"/>
    <w:rsid w:val="00305C0C"/>
    <w:rsid w:val="003078C7"/>
    <w:rsid w:val="0030795E"/>
    <w:rsid w:val="00311F61"/>
    <w:rsid w:val="00313D4B"/>
    <w:rsid w:val="0031437E"/>
    <w:rsid w:val="003153CB"/>
    <w:rsid w:val="00317296"/>
    <w:rsid w:val="00317A9B"/>
    <w:rsid w:val="00322693"/>
    <w:rsid w:val="003232B5"/>
    <w:rsid w:val="003258D1"/>
    <w:rsid w:val="003261BA"/>
    <w:rsid w:val="00335D88"/>
    <w:rsid w:val="00343A69"/>
    <w:rsid w:val="00343A8D"/>
    <w:rsid w:val="003516C1"/>
    <w:rsid w:val="003529AF"/>
    <w:rsid w:val="00353A37"/>
    <w:rsid w:val="00354657"/>
    <w:rsid w:val="003551A9"/>
    <w:rsid w:val="00356A9F"/>
    <w:rsid w:val="0035769F"/>
    <w:rsid w:val="00363F43"/>
    <w:rsid w:val="0036583A"/>
    <w:rsid w:val="00365AAC"/>
    <w:rsid w:val="00371C99"/>
    <w:rsid w:val="003723E8"/>
    <w:rsid w:val="00373600"/>
    <w:rsid w:val="0037451C"/>
    <w:rsid w:val="00384782"/>
    <w:rsid w:val="00387A52"/>
    <w:rsid w:val="0039060A"/>
    <w:rsid w:val="00391177"/>
    <w:rsid w:val="00393FC0"/>
    <w:rsid w:val="00396BBC"/>
    <w:rsid w:val="00397F40"/>
    <w:rsid w:val="003A0149"/>
    <w:rsid w:val="003A1846"/>
    <w:rsid w:val="003A185B"/>
    <w:rsid w:val="003A40C7"/>
    <w:rsid w:val="003A4F7F"/>
    <w:rsid w:val="003B392B"/>
    <w:rsid w:val="003B41A7"/>
    <w:rsid w:val="003B51FA"/>
    <w:rsid w:val="003B54C6"/>
    <w:rsid w:val="003C1C18"/>
    <w:rsid w:val="003C5BC4"/>
    <w:rsid w:val="003C5DDD"/>
    <w:rsid w:val="003D1072"/>
    <w:rsid w:val="003D2757"/>
    <w:rsid w:val="003D4D36"/>
    <w:rsid w:val="003D79AC"/>
    <w:rsid w:val="003D7A0C"/>
    <w:rsid w:val="003E27D5"/>
    <w:rsid w:val="003E41C4"/>
    <w:rsid w:val="003E43A4"/>
    <w:rsid w:val="003E61CF"/>
    <w:rsid w:val="003F0482"/>
    <w:rsid w:val="003F2E80"/>
    <w:rsid w:val="003F52DE"/>
    <w:rsid w:val="003F6C2E"/>
    <w:rsid w:val="003F705B"/>
    <w:rsid w:val="00401D5D"/>
    <w:rsid w:val="00402E1A"/>
    <w:rsid w:val="00405418"/>
    <w:rsid w:val="00406272"/>
    <w:rsid w:val="004068F3"/>
    <w:rsid w:val="0041368A"/>
    <w:rsid w:val="00416497"/>
    <w:rsid w:val="00416809"/>
    <w:rsid w:val="004170E4"/>
    <w:rsid w:val="00417CEE"/>
    <w:rsid w:val="004245E4"/>
    <w:rsid w:val="0042546B"/>
    <w:rsid w:val="00426B7E"/>
    <w:rsid w:val="00433664"/>
    <w:rsid w:val="004407D0"/>
    <w:rsid w:val="00440E91"/>
    <w:rsid w:val="0044486F"/>
    <w:rsid w:val="00445B85"/>
    <w:rsid w:val="00451576"/>
    <w:rsid w:val="00452145"/>
    <w:rsid w:val="00455BA8"/>
    <w:rsid w:val="00460E9A"/>
    <w:rsid w:val="0046172C"/>
    <w:rsid w:val="0046368E"/>
    <w:rsid w:val="00467A49"/>
    <w:rsid w:val="00467E1C"/>
    <w:rsid w:val="00475200"/>
    <w:rsid w:val="00476996"/>
    <w:rsid w:val="00477270"/>
    <w:rsid w:val="00480BCA"/>
    <w:rsid w:val="00483136"/>
    <w:rsid w:val="00487655"/>
    <w:rsid w:val="004913BF"/>
    <w:rsid w:val="00495816"/>
    <w:rsid w:val="00497C45"/>
    <w:rsid w:val="004A1891"/>
    <w:rsid w:val="004A2E67"/>
    <w:rsid w:val="004A443A"/>
    <w:rsid w:val="004A5146"/>
    <w:rsid w:val="004B1CEE"/>
    <w:rsid w:val="004B2C71"/>
    <w:rsid w:val="004B5100"/>
    <w:rsid w:val="004B58BA"/>
    <w:rsid w:val="004C1DE5"/>
    <w:rsid w:val="004C46D4"/>
    <w:rsid w:val="004C5423"/>
    <w:rsid w:val="004D1F4A"/>
    <w:rsid w:val="004D22AD"/>
    <w:rsid w:val="004D5ACA"/>
    <w:rsid w:val="004D5DEA"/>
    <w:rsid w:val="004E066E"/>
    <w:rsid w:val="004F42A5"/>
    <w:rsid w:val="004F43DD"/>
    <w:rsid w:val="004F614D"/>
    <w:rsid w:val="004F7F4F"/>
    <w:rsid w:val="00502C26"/>
    <w:rsid w:val="00503498"/>
    <w:rsid w:val="00504933"/>
    <w:rsid w:val="00505F51"/>
    <w:rsid w:val="005067C3"/>
    <w:rsid w:val="005114C0"/>
    <w:rsid w:val="00514631"/>
    <w:rsid w:val="00515AE5"/>
    <w:rsid w:val="00515C99"/>
    <w:rsid w:val="0052002A"/>
    <w:rsid w:val="00521908"/>
    <w:rsid w:val="0052265F"/>
    <w:rsid w:val="00522FD9"/>
    <w:rsid w:val="00525A29"/>
    <w:rsid w:val="00527A27"/>
    <w:rsid w:val="00532F1A"/>
    <w:rsid w:val="005335DC"/>
    <w:rsid w:val="0053530C"/>
    <w:rsid w:val="00543388"/>
    <w:rsid w:val="00554A60"/>
    <w:rsid w:val="00555A6E"/>
    <w:rsid w:val="005572EB"/>
    <w:rsid w:val="00562397"/>
    <w:rsid w:val="005627D1"/>
    <w:rsid w:val="00565D7D"/>
    <w:rsid w:val="00571CEC"/>
    <w:rsid w:val="00575F3C"/>
    <w:rsid w:val="005772EF"/>
    <w:rsid w:val="00583F39"/>
    <w:rsid w:val="005851F6"/>
    <w:rsid w:val="0059004B"/>
    <w:rsid w:val="005924D5"/>
    <w:rsid w:val="00595741"/>
    <w:rsid w:val="0059579E"/>
    <w:rsid w:val="005A058B"/>
    <w:rsid w:val="005A07D7"/>
    <w:rsid w:val="005A182C"/>
    <w:rsid w:val="005A4C34"/>
    <w:rsid w:val="005A7500"/>
    <w:rsid w:val="005B0EB1"/>
    <w:rsid w:val="005B11B9"/>
    <w:rsid w:val="005B2209"/>
    <w:rsid w:val="005B3943"/>
    <w:rsid w:val="005B5AFA"/>
    <w:rsid w:val="005B5BC5"/>
    <w:rsid w:val="005C1A78"/>
    <w:rsid w:val="005C284D"/>
    <w:rsid w:val="005C2BE7"/>
    <w:rsid w:val="005C4839"/>
    <w:rsid w:val="005C4D6C"/>
    <w:rsid w:val="005D1EE4"/>
    <w:rsid w:val="005D4E40"/>
    <w:rsid w:val="005D58CA"/>
    <w:rsid w:val="005D599E"/>
    <w:rsid w:val="005E1952"/>
    <w:rsid w:val="005E3DCA"/>
    <w:rsid w:val="005E5077"/>
    <w:rsid w:val="005E5E77"/>
    <w:rsid w:val="005E67FC"/>
    <w:rsid w:val="005F18B4"/>
    <w:rsid w:val="005F3A29"/>
    <w:rsid w:val="005F3CDA"/>
    <w:rsid w:val="006003BC"/>
    <w:rsid w:val="00604131"/>
    <w:rsid w:val="00604336"/>
    <w:rsid w:val="00605C44"/>
    <w:rsid w:val="006077BB"/>
    <w:rsid w:val="00612421"/>
    <w:rsid w:val="006225D8"/>
    <w:rsid w:val="00624E5F"/>
    <w:rsid w:val="00627641"/>
    <w:rsid w:val="00630DBE"/>
    <w:rsid w:val="00632807"/>
    <w:rsid w:val="0063341D"/>
    <w:rsid w:val="00635646"/>
    <w:rsid w:val="00636CF4"/>
    <w:rsid w:val="00637533"/>
    <w:rsid w:val="006438DB"/>
    <w:rsid w:val="00644A45"/>
    <w:rsid w:val="00644D01"/>
    <w:rsid w:val="00645215"/>
    <w:rsid w:val="00646942"/>
    <w:rsid w:val="00650895"/>
    <w:rsid w:val="00650AAA"/>
    <w:rsid w:val="006525E4"/>
    <w:rsid w:val="00656BFE"/>
    <w:rsid w:val="00657FDE"/>
    <w:rsid w:val="00660E5E"/>
    <w:rsid w:val="00661149"/>
    <w:rsid w:val="0066409A"/>
    <w:rsid w:val="00664D97"/>
    <w:rsid w:val="00667747"/>
    <w:rsid w:val="00673F43"/>
    <w:rsid w:val="00677FDD"/>
    <w:rsid w:val="00680952"/>
    <w:rsid w:val="00683169"/>
    <w:rsid w:val="00687FF0"/>
    <w:rsid w:val="00691DC1"/>
    <w:rsid w:val="00692421"/>
    <w:rsid w:val="00694357"/>
    <w:rsid w:val="00694E78"/>
    <w:rsid w:val="00695F3D"/>
    <w:rsid w:val="00697149"/>
    <w:rsid w:val="006A0FF7"/>
    <w:rsid w:val="006A3975"/>
    <w:rsid w:val="006B32F9"/>
    <w:rsid w:val="006B4539"/>
    <w:rsid w:val="006C04DB"/>
    <w:rsid w:val="006C224F"/>
    <w:rsid w:val="006C735A"/>
    <w:rsid w:val="006D2A22"/>
    <w:rsid w:val="006D7F2E"/>
    <w:rsid w:val="006E1853"/>
    <w:rsid w:val="006E784E"/>
    <w:rsid w:val="006F1756"/>
    <w:rsid w:val="006F4751"/>
    <w:rsid w:val="006F7B95"/>
    <w:rsid w:val="007006CD"/>
    <w:rsid w:val="00702145"/>
    <w:rsid w:val="007032E1"/>
    <w:rsid w:val="0070721E"/>
    <w:rsid w:val="00707D8A"/>
    <w:rsid w:val="00710CF1"/>
    <w:rsid w:val="00712432"/>
    <w:rsid w:val="00712B5C"/>
    <w:rsid w:val="00712CD1"/>
    <w:rsid w:val="0071410D"/>
    <w:rsid w:val="0071431C"/>
    <w:rsid w:val="00715A15"/>
    <w:rsid w:val="00715F3E"/>
    <w:rsid w:val="00715F91"/>
    <w:rsid w:val="00720F42"/>
    <w:rsid w:val="007233FC"/>
    <w:rsid w:val="0072572A"/>
    <w:rsid w:val="0072687D"/>
    <w:rsid w:val="0072770D"/>
    <w:rsid w:val="00730934"/>
    <w:rsid w:val="00730E65"/>
    <w:rsid w:val="00731213"/>
    <w:rsid w:val="0073201A"/>
    <w:rsid w:val="00736B7D"/>
    <w:rsid w:val="00736CD9"/>
    <w:rsid w:val="00737C5C"/>
    <w:rsid w:val="00747615"/>
    <w:rsid w:val="00751C84"/>
    <w:rsid w:val="00760B76"/>
    <w:rsid w:val="00760FE6"/>
    <w:rsid w:val="00761753"/>
    <w:rsid w:val="0076334B"/>
    <w:rsid w:val="00764FC2"/>
    <w:rsid w:val="00766268"/>
    <w:rsid w:val="007675FB"/>
    <w:rsid w:val="00771132"/>
    <w:rsid w:val="00772FA0"/>
    <w:rsid w:val="007734D7"/>
    <w:rsid w:val="00774E3B"/>
    <w:rsid w:val="007774FB"/>
    <w:rsid w:val="0078007C"/>
    <w:rsid w:val="00785366"/>
    <w:rsid w:val="007905A9"/>
    <w:rsid w:val="00791654"/>
    <w:rsid w:val="007922D1"/>
    <w:rsid w:val="007934BD"/>
    <w:rsid w:val="00793DA0"/>
    <w:rsid w:val="007A22DD"/>
    <w:rsid w:val="007A409A"/>
    <w:rsid w:val="007A4148"/>
    <w:rsid w:val="007B7FCA"/>
    <w:rsid w:val="007C109F"/>
    <w:rsid w:val="007C300E"/>
    <w:rsid w:val="007D0D61"/>
    <w:rsid w:val="007D2A9B"/>
    <w:rsid w:val="007E0BD3"/>
    <w:rsid w:val="007E1B44"/>
    <w:rsid w:val="007E5426"/>
    <w:rsid w:val="008009A1"/>
    <w:rsid w:val="0080753F"/>
    <w:rsid w:val="00811058"/>
    <w:rsid w:val="00816BC6"/>
    <w:rsid w:val="00821867"/>
    <w:rsid w:val="00824B56"/>
    <w:rsid w:val="0083305E"/>
    <w:rsid w:val="008340EC"/>
    <w:rsid w:val="008373A7"/>
    <w:rsid w:val="0084047B"/>
    <w:rsid w:val="00840CD2"/>
    <w:rsid w:val="008440F4"/>
    <w:rsid w:val="0084428B"/>
    <w:rsid w:val="00844669"/>
    <w:rsid w:val="00845863"/>
    <w:rsid w:val="0084789C"/>
    <w:rsid w:val="008524BF"/>
    <w:rsid w:val="00852FF9"/>
    <w:rsid w:val="00854723"/>
    <w:rsid w:val="00855369"/>
    <w:rsid w:val="008554AD"/>
    <w:rsid w:val="0085581F"/>
    <w:rsid w:val="00857E17"/>
    <w:rsid w:val="00863323"/>
    <w:rsid w:val="00863AE9"/>
    <w:rsid w:val="00863B9F"/>
    <w:rsid w:val="008653D4"/>
    <w:rsid w:val="008655CD"/>
    <w:rsid w:val="00873EF9"/>
    <w:rsid w:val="00876657"/>
    <w:rsid w:val="00877224"/>
    <w:rsid w:val="00881FB2"/>
    <w:rsid w:val="00885C1A"/>
    <w:rsid w:val="00896065"/>
    <w:rsid w:val="008A4A54"/>
    <w:rsid w:val="008A64E0"/>
    <w:rsid w:val="008B24F8"/>
    <w:rsid w:val="008B76B5"/>
    <w:rsid w:val="008C18DC"/>
    <w:rsid w:val="008C2F93"/>
    <w:rsid w:val="008C32F1"/>
    <w:rsid w:val="008C6091"/>
    <w:rsid w:val="008D0158"/>
    <w:rsid w:val="008D0B6D"/>
    <w:rsid w:val="008D4665"/>
    <w:rsid w:val="008D52A4"/>
    <w:rsid w:val="008D6A0A"/>
    <w:rsid w:val="008E3E87"/>
    <w:rsid w:val="008F2B9C"/>
    <w:rsid w:val="008F6FFE"/>
    <w:rsid w:val="008F75A6"/>
    <w:rsid w:val="008F7EFE"/>
    <w:rsid w:val="00901538"/>
    <w:rsid w:val="009026D6"/>
    <w:rsid w:val="0090369E"/>
    <w:rsid w:val="00903975"/>
    <w:rsid w:val="00905F27"/>
    <w:rsid w:val="009115FD"/>
    <w:rsid w:val="00920A0E"/>
    <w:rsid w:val="00923F22"/>
    <w:rsid w:val="009244E0"/>
    <w:rsid w:val="00927772"/>
    <w:rsid w:val="00932917"/>
    <w:rsid w:val="00936848"/>
    <w:rsid w:val="009424A2"/>
    <w:rsid w:val="00951323"/>
    <w:rsid w:val="009518FA"/>
    <w:rsid w:val="00951DE1"/>
    <w:rsid w:val="00960DF3"/>
    <w:rsid w:val="0096400C"/>
    <w:rsid w:val="0096432F"/>
    <w:rsid w:val="00965A04"/>
    <w:rsid w:val="00966B57"/>
    <w:rsid w:val="00967F1B"/>
    <w:rsid w:val="00972C2B"/>
    <w:rsid w:val="00981569"/>
    <w:rsid w:val="00983201"/>
    <w:rsid w:val="00983601"/>
    <w:rsid w:val="00983F41"/>
    <w:rsid w:val="00992A4D"/>
    <w:rsid w:val="009A17CB"/>
    <w:rsid w:val="009A2E47"/>
    <w:rsid w:val="009A6AA8"/>
    <w:rsid w:val="009B2331"/>
    <w:rsid w:val="009B5925"/>
    <w:rsid w:val="009C2552"/>
    <w:rsid w:val="009D304B"/>
    <w:rsid w:val="009D5DD0"/>
    <w:rsid w:val="009D7919"/>
    <w:rsid w:val="009E6C21"/>
    <w:rsid w:val="009F4EB3"/>
    <w:rsid w:val="009F7CA1"/>
    <w:rsid w:val="00A06070"/>
    <w:rsid w:val="00A0761A"/>
    <w:rsid w:val="00A11505"/>
    <w:rsid w:val="00A117ED"/>
    <w:rsid w:val="00A13781"/>
    <w:rsid w:val="00A13B36"/>
    <w:rsid w:val="00A14428"/>
    <w:rsid w:val="00A169C3"/>
    <w:rsid w:val="00A17507"/>
    <w:rsid w:val="00A17FC8"/>
    <w:rsid w:val="00A40BE0"/>
    <w:rsid w:val="00A42F90"/>
    <w:rsid w:val="00A45D8C"/>
    <w:rsid w:val="00A466C7"/>
    <w:rsid w:val="00A505F5"/>
    <w:rsid w:val="00A532B7"/>
    <w:rsid w:val="00A54115"/>
    <w:rsid w:val="00A57C36"/>
    <w:rsid w:val="00A6089F"/>
    <w:rsid w:val="00A61140"/>
    <w:rsid w:val="00A61764"/>
    <w:rsid w:val="00A6727D"/>
    <w:rsid w:val="00A74C59"/>
    <w:rsid w:val="00A76B2A"/>
    <w:rsid w:val="00A77FE7"/>
    <w:rsid w:val="00A87555"/>
    <w:rsid w:val="00A91995"/>
    <w:rsid w:val="00A948B7"/>
    <w:rsid w:val="00A957D0"/>
    <w:rsid w:val="00AA45E1"/>
    <w:rsid w:val="00AA5AEA"/>
    <w:rsid w:val="00AB13BF"/>
    <w:rsid w:val="00AB16B6"/>
    <w:rsid w:val="00AB265E"/>
    <w:rsid w:val="00AB2726"/>
    <w:rsid w:val="00AC3C5E"/>
    <w:rsid w:val="00AC4C0A"/>
    <w:rsid w:val="00AC51AC"/>
    <w:rsid w:val="00AC7A82"/>
    <w:rsid w:val="00AD1F97"/>
    <w:rsid w:val="00AD4722"/>
    <w:rsid w:val="00AE1E8D"/>
    <w:rsid w:val="00AE228F"/>
    <w:rsid w:val="00AE2B40"/>
    <w:rsid w:val="00AE2DE6"/>
    <w:rsid w:val="00AE5827"/>
    <w:rsid w:val="00AF4B4E"/>
    <w:rsid w:val="00AF66FF"/>
    <w:rsid w:val="00AF6F8C"/>
    <w:rsid w:val="00AF7315"/>
    <w:rsid w:val="00B02198"/>
    <w:rsid w:val="00B05080"/>
    <w:rsid w:val="00B126E7"/>
    <w:rsid w:val="00B15BCA"/>
    <w:rsid w:val="00B16A56"/>
    <w:rsid w:val="00B17115"/>
    <w:rsid w:val="00B21326"/>
    <w:rsid w:val="00B264A1"/>
    <w:rsid w:val="00B2677B"/>
    <w:rsid w:val="00B304C7"/>
    <w:rsid w:val="00B321CE"/>
    <w:rsid w:val="00B323F8"/>
    <w:rsid w:val="00B32431"/>
    <w:rsid w:val="00B35BB7"/>
    <w:rsid w:val="00B37E9A"/>
    <w:rsid w:val="00B462B5"/>
    <w:rsid w:val="00B46861"/>
    <w:rsid w:val="00B46A87"/>
    <w:rsid w:val="00B46F96"/>
    <w:rsid w:val="00B50579"/>
    <w:rsid w:val="00B5180B"/>
    <w:rsid w:val="00B518E7"/>
    <w:rsid w:val="00B51BB8"/>
    <w:rsid w:val="00B51FFA"/>
    <w:rsid w:val="00B53D35"/>
    <w:rsid w:val="00B54256"/>
    <w:rsid w:val="00B5583B"/>
    <w:rsid w:val="00B57BA6"/>
    <w:rsid w:val="00B6020F"/>
    <w:rsid w:val="00B63B9A"/>
    <w:rsid w:val="00B71AC5"/>
    <w:rsid w:val="00B72F78"/>
    <w:rsid w:val="00B770E2"/>
    <w:rsid w:val="00B84848"/>
    <w:rsid w:val="00B866B8"/>
    <w:rsid w:val="00B9221B"/>
    <w:rsid w:val="00B938B7"/>
    <w:rsid w:val="00B96B9E"/>
    <w:rsid w:val="00BA05C5"/>
    <w:rsid w:val="00BA14B4"/>
    <w:rsid w:val="00BA3896"/>
    <w:rsid w:val="00BA6414"/>
    <w:rsid w:val="00BA6E72"/>
    <w:rsid w:val="00BB066B"/>
    <w:rsid w:val="00BB4818"/>
    <w:rsid w:val="00BB490E"/>
    <w:rsid w:val="00BB4C0A"/>
    <w:rsid w:val="00BB6E43"/>
    <w:rsid w:val="00BB79C6"/>
    <w:rsid w:val="00BB7C2B"/>
    <w:rsid w:val="00BC2D3F"/>
    <w:rsid w:val="00BD0961"/>
    <w:rsid w:val="00BD1B75"/>
    <w:rsid w:val="00BD2B13"/>
    <w:rsid w:val="00BD4756"/>
    <w:rsid w:val="00BD500F"/>
    <w:rsid w:val="00BD5C57"/>
    <w:rsid w:val="00BD696D"/>
    <w:rsid w:val="00BE02DE"/>
    <w:rsid w:val="00C00FC6"/>
    <w:rsid w:val="00C07128"/>
    <w:rsid w:val="00C07AE6"/>
    <w:rsid w:val="00C11428"/>
    <w:rsid w:val="00C15516"/>
    <w:rsid w:val="00C17BAF"/>
    <w:rsid w:val="00C2298B"/>
    <w:rsid w:val="00C2699C"/>
    <w:rsid w:val="00C31833"/>
    <w:rsid w:val="00C3200B"/>
    <w:rsid w:val="00C356AB"/>
    <w:rsid w:val="00C409D0"/>
    <w:rsid w:val="00C4196B"/>
    <w:rsid w:val="00C4234D"/>
    <w:rsid w:val="00C439CB"/>
    <w:rsid w:val="00C4451C"/>
    <w:rsid w:val="00C44535"/>
    <w:rsid w:val="00C475BB"/>
    <w:rsid w:val="00C50E10"/>
    <w:rsid w:val="00C52863"/>
    <w:rsid w:val="00C53780"/>
    <w:rsid w:val="00C5620D"/>
    <w:rsid w:val="00C575A5"/>
    <w:rsid w:val="00C6174B"/>
    <w:rsid w:val="00C62725"/>
    <w:rsid w:val="00C63636"/>
    <w:rsid w:val="00C641CD"/>
    <w:rsid w:val="00C6699D"/>
    <w:rsid w:val="00C67F5C"/>
    <w:rsid w:val="00C72131"/>
    <w:rsid w:val="00C7600D"/>
    <w:rsid w:val="00C76616"/>
    <w:rsid w:val="00C76706"/>
    <w:rsid w:val="00C8195F"/>
    <w:rsid w:val="00C91B06"/>
    <w:rsid w:val="00C936B4"/>
    <w:rsid w:val="00CA229E"/>
    <w:rsid w:val="00CA37F8"/>
    <w:rsid w:val="00CA5211"/>
    <w:rsid w:val="00CA5593"/>
    <w:rsid w:val="00CA5FAF"/>
    <w:rsid w:val="00CA7255"/>
    <w:rsid w:val="00CA7ECD"/>
    <w:rsid w:val="00CB0CC3"/>
    <w:rsid w:val="00CB2633"/>
    <w:rsid w:val="00CB3274"/>
    <w:rsid w:val="00CB4904"/>
    <w:rsid w:val="00CB5625"/>
    <w:rsid w:val="00CB6618"/>
    <w:rsid w:val="00CC1488"/>
    <w:rsid w:val="00CC2A95"/>
    <w:rsid w:val="00CD0BD6"/>
    <w:rsid w:val="00CD6618"/>
    <w:rsid w:val="00CE14F3"/>
    <w:rsid w:val="00CE1886"/>
    <w:rsid w:val="00CE2DFD"/>
    <w:rsid w:val="00CE5438"/>
    <w:rsid w:val="00CE6304"/>
    <w:rsid w:val="00CE7764"/>
    <w:rsid w:val="00CE7C2A"/>
    <w:rsid w:val="00CF0546"/>
    <w:rsid w:val="00D015B2"/>
    <w:rsid w:val="00D02A9D"/>
    <w:rsid w:val="00D0606E"/>
    <w:rsid w:val="00D1222F"/>
    <w:rsid w:val="00D13C26"/>
    <w:rsid w:val="00D202E4"/>
    <w:rsid w:val="00D23DFA"/>
    <w:rsid w:val="00D24A2F"/>
    <w:rsid w:val="00D264AC"/>
    <w:rsid w:val="00D266D7"/>
    <w:rsid w:val="00D3382D"/>
    <w:rsid w:val="00D362B0"/>
    <w:rsid w:val="00D370FF"/>
    <w:rsid w:val="00D55427"/>
    <w:rsid w:val="00D56712"/>
    <w:rsid w:val="00D56EF5"/>
    <w:rsid w:val="00D62684"/>
    <w:rsid w:val="00D73B15"/>
    <w:rsid w:val="00D80971"/>
    <w:rsid w:val="00D853D5"/>
    <w:rsid w:val="00D87C86"/>
    <w:rsid w:val="00D91F9E"/>
    <w:rsid w:val="00D94FF4"/>
    <w:rsid w:val="00D97AA4"/>
    <w:rsid w:val="00DA0479"/>
    <w:rsid w:val="00DA10F7"/>
    <w:rsid w:val="00DA4EB8"/>
    <w:rsid w:val="00DA6835"/>
    <w:rsid w:val="00DB1745"/>
    <w:rsid w:val="00DB333F"/>
    <w:rsid w:val="00DB3E55"/>
    <w:rsid w:val="00DB424F"/>
    <w:rsid w:val="00DB5AA3"/>
    <w:rsid w:val="00DB7B92"/>
    <w:rsid w:val="00DC2B6E"/>
    <w:rsid w:val="00DC65BA"/>
    <w:rsid w:val="00DC700C"/>
    <w:rsid w:val="00DC7D91"/>
    <w:rsid w:val="00DD18B6"/>
    <w:rsid w:val="00DD2289"/>
    <w:rsid w:val="00DD4DD8"/>
    <w:rsid w:val="00DD5AE3"/>
    <w:rsid w:val="00DE7DE4"/>
    <w:rsid w:val="00DF0FB5"/>
    <w:rsid w:val="00E11C34"/>
    <w:rsid w:val="00E121DD"/>
    <w:rsid w:val="00E13EFC"/>
    <w:rsid w:val="00E14535"/>
    <w:rsid w:val="00E15FC1"/>
    <w:rsid w:val="00E21738"/>
    <w:rsid w:val="00E22555"/>
    <w:rsid w:val="00E31605"/>
    <w:rsid w:val="00E3324A"/>
    <w:rsid w:val="00E33779"/>
    <w:rsid w:val="00E42A63"/>
    <w:rsid w:val="00E50E61"/>
    <w:rsid w:val="00E5120C"/>
    <w:rsid w:val="00E519FB"/>
    <w:rsid w:val="00E550F8"/>
    <w:rsid w:val="00E562AF"/>
    <w:rsid w:val="00E63F86"/>
    <w:rsid w:val="00E6595C"/>
    <w:rsid w:val="00E67893"/>
    <w:rsid w:val="00E712EA"/>
    <w:rsid w:val="00E729AF"/>
    <w:rsid w:val="00E73B2B"/>
    <w:rsid w:val="00E73FC4"/>
    <w:rsid w:val="00E75775"/>
    <w:rsid w:val="00E81D21"/>
    <w:rsid w:val="00E92733"/>
    <w:rsid w:val="00E93324"/>
    <w:rsid w:val="00E94E6A"/>
    <w:rsid w:val="00E96436"/>
    <w:rsid w:val="00E96455"/>
    <w:rsid w:val="00E97F4E"/>
    <w:rsid w:val="00EA20D0"/>
    <w:rsid w:val="00EA2F81"/>
    <w:rsid w:val="00EA3FF9"/>
    <w:rsid w:val="00EA4540"/>
    <w:rsid w:val="00EA5C15"/>
    <w:rsid w:val="00EA6776"/>
    <w:rsid w:val="00EB136D"/>
    <w:rsid w:val="00EB251C"/>
    <w:rsid w:val="00EB53A4"/>
    <w:rsid w:val="00EB6976"/>
    <w:rsid w:val="00EB6A1F"/>
    <w:rsid w:val="00EC453C"/>
    <w:rsid w:val="00EC6526"/>
    <w:rsid w:val="00EC7753"/>
    <w:rsid w:val="00ED3732"/>
    <w:rsid w:val="00ED6034"/>
    <w:rsid w:val="00EE118E"/>
    <w:rsid w:val="00EE5EFD"/>
    <w:rsid w:val="00EE7341"/>
    <w:rsid w:val="00EF078C"/>
    <w:rsid w:val="00EF2216"/>
    <w:rsid w:val="00EF5DDF"/>
    <w:rsid w:val="00EF7DCC"/>
    <w:rsid w:val="00F012D8"/>
    <w:rsid w:val="00F03BDE"/>
    <w:rsid w:val="00F040A5"/>
    <w:rsid w:val="00F076F2"/>
    <w:rsid w:val="00F1068A"/>
    <w:rsid w:val="00F1322A"/>
    <w:rsid w:val="00F15222"/>
    <w:rsid w:val="00F16623"/>
    <w:rsid w:val="00F17925"/>
    <w:rsid w:val="00F21B20"/>
    <w:rsid w:val="00F23C07"/>
    <w:rsid w:val="00F308EA"/>
    <w:rsid w:val="00F31DF3"/>
    <w:rsid w:val="00F34EFB"/>
    <w:rsid w:val="00F43C4A"/>
    <w:rsid w:val="00F506C0"/>
    <w:rsid w:val="00F57CC4"/>
    <w:rsid w:val="00F619A6"/>
    <w:rsid w:val="00F626E9"/>
    <w:rsid w:val="00F6401F"/>
    <w:rsid w:val="00F82C0C"/>
    <w:rsid w:val="00F85B4A"/>
    <w:rsid w:val="00F85D66"/>
    <w:rsid w:val="00F913DF"/>
    <w:rsid w:val="00F925F6"/>
    <w:rsid w:val="00F93286"/>
    <w:rsid w:val="00FA0541"/>
    <w:rsid w:val="00FA0938"/>
    <w:rsid w:val="00FA0A12"/>
    <w:rsid w:val="00FA288D"/>
    <w:rsid w:val="00FA3103"/>
    <w:rsid w:val="00FA33B3"/>
    <w:rsid w:val="00FA3733"/>
    <w:rsid w:val="00FA5F4E"/>
    <w:rsid w:val="00FB112B"/>
    <w:rsid w:val="00FB5B30"/>
    <w:rsid w:val="00FB75B9"/>
    <w:rsid w:val="00FC0927"/>
    <w:rsid w:val="00FC0BFE"/>
    <w:rsid w:val="00FC25B0"/>
    <w:rsid w:val="00FC54B5"/>
    <w:rsid w:val="00FC5B4B"/>
    <w:rsid w:val="00FD368A"/>
    <w:rsid w:val="00FD706C"/>
    <w:rsid w:val="00FE0CA4"/>
    <w:rsid w:val="00FE4665"/>
    <w:rsid w:val="00FE63C4"/>
    <w:rsid w:val="00FE7A82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AB00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r" w:eastAsia="ar" w:bidi="a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34B"/>
    <w:rPr>
      <w:rFonts w:ascii="Times New Roman" w:eastAsia="Times New Roman" w:hAnsi="Times New Roman" w:cs="Times New Roman"/>
      <w:sz w:val="24"/>
      <w:szCs w:val="24"/>
      <w:lang w:val="en-CA" w:eastAsia="zh-CN" w:bidi="ar-SA"/>
    </w:rPr>
  </w:style>
  <w:style w:type="paragraph" w:styleId="Heading1">
    <w:name w:val="heading 1"/>
    <w:basedOn w:val="ListParagraph"/>
    <w:next w:val="Normal"/>
    <w:link w:val="Heading1Char"/>
    <w:rsid w:val="002824EF"/>
    <w:pPr>
      <w:numPr>
        <w:numId w:val="12"/>
      </w:numPr>
      <w:spacing w:before="240" w:after="120" w:line="288" w:lineRule="auto"/>
      <w:contextualSpacing w:val="0"/>
      <w:outlineLvl w:val="0"/>
    </w:pPr>
    <w:rPr>
      <w:rFonts w:ascii="Calibri" w:eastAsia="Calibri" w:hAnsi="Calibri" w:cs="Arial"/>
      <w:b/>
      <w:bCs/>
      <w:color w:val="0C5986" w:themeColor="accent1"/>
      <w:lang w:eastAsia="en-US"/>
    </w:rPr>
  </w:style>
  <w:style w:type="paragraph" w:styleId="Heading2">
    <w:name w:val="heading 2"/>
    <w:basedOn w:val="ListParagraph"/>
    <w:next w:val="Normal"/>
    <w:link w:val="Heading2Char"/>
    <w:rsid w:val="00072316"/>
    <w:pPr>
      <w:numPr>
        <w:ilvl w:val="1"/>
        <w:numId w:val="11"/>
      </w:numPr>
      <w:spacing w:before="120" w:after="120" w:line="264" w:lineRule="auto"/>
      <w:contextualSpacing w:val="0"/>
      <w:outlineLvl w:val="1"/>
    </w:pPr>
    <w:rPr>
      <w:rFonts w:ascii="Calibri" w:eastAsia="Calibri" w:hAnsi="Calibri" w:cs="Arial"/>
      <w:color w:val="0C5986" w:themeColor="accent1"/>
      <w:sz w:val="22"/>
      <w:szCs w:val="22"/>
      <w:lang w:val="en-US" w:eastAsia="en-US"/>
    </w:rPr>
  </w:style>
  <w:style w:type="paragraph" w:styleId="Heading3">
    <w:name w:val="heading 3"/>
    <w:basedOn w:val="ListParagraph"/>
    <w:next w:val="Normal"/>
    <w:link w:val="Heading3Char"/>
    <w:unhideWhenUsed/>
    <w:qFormat/>
    <w:rsid w:val="00072316"/>
    <w:pPr>
      <w:numPr>
        <w:ilvl w:val="2"/>
        <w:numId w:val="11"/>
      </w:numPr>
      <w:spacing w:before="120" w:after="120" w:line="264" w:lineRule="auto"/>
      <w:ind w:left="1080"/>
      <w:outlineLvl w:val="2"/>
    </w:pPr>
    <w:rPr>
      <w:rFonts w:ascii="Calibri" w:eastAsia="Calibri" w:hAnsi="Calibri" w:cs="Arial"/>
      <w:i/>
      <w:iCs/>
      <w:color w:val="0C5986" w:themeColor="accen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24EF"/>
    <w:rPr>
      <w:rFonts w:ascii="Calibri" w:eastAsia="Calibri" w:hAnsi="Calibri" w:cs="Arial"/>
      <w:b/>
      <w:bCs/>
      <w:color w:val="0C5986" w:themeColor="accent1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rsid w:val="00072316"/>
    <w:rPr>
      <w:rFonts w:ascii="Calibri" w:eastAsia="Calibri" w:hAnsi="Calibri" w:cs="Arial"/>
      <w:color w:val="0C5986" w:themeColor="accent1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jc w:val="right"/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4"/>
      <w:szCs w:val="24"/>
    </w:rPr>
  </w:style>
  <w:style w:type="table" w:customStyle="1" w:styleId="TextTable">
    <w:name w:val="Text Table"/>
    <w:basedOn w:val="TableNormal"/>
    <w:tblPr>
      <w:jc w:val="center"/>
      <w:tblBorders>
        <w:insideV w:val="single" w:sz="4" w:space="0" w:color="A6A6A6" w:themeColor="background1" w:themeShade="A6"/>
      </w:tblBorders>
      <w:tblCellMar>
        <w:left w:w="144" w:type="dxa"/>
        <w:right w:w="144" w:type="dxa"/>
      </w:tblCellMar>
    </w:tblPr>
    <w:trPr>
      <w:jc w:val="center"/>
    </w:trPr>
  </w:style>
  <w:style w:type="table" w:customStyle="1" w:styleId="HostTable-Borderless">
    <w:name w:val="Host Table - Borderless"/>
    <w:basedOn w:val="TableNormal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pPr>
      <w:spacing w:before="120" w:after="120"/>
    </w:pPr>
    <w:rPr>
      <w:color w:val="262626" w:themeColor="text1" w:themeTint="D9"/>
      <w:szCs w:val="20"/>
    </w:rPr>
  </w:style>
  <w:style w:type="character" w:customStyle="1" w:styleId="BodyTextChar">
    <w:name w:val="Body Text Char"/>
    <w:basedOn w:val="DefaultParagraphFont"/>
    <w:link w:val="BodyText"/>
    <w:rPr>
      <w:color w:val="262626" w:themeColor="text1" w:themeTint="D9"/>
      <w:sz w:val="20"/>
      <w:szCs w:val="20"/>
    </w:rPr>
  </w:style>
  <w:style w:type="paragraph" w:styleId="Title">
    <w:name w:val="Title"/>
    <w:basedOn w:val="Normal"/>
    <w:next w:val="Normal"/>
    <w:link w:val="TitleChar"/>
    <w:pPr>
      <w:jc w:val="right"/>
    </w:pPr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595959" w:themeColor="text1" w:themeTint="A6"/>
      <w:kern w:val="60"/>
      <w:sz w:val="80"/>
      <w:szCs w:val="60"/>
    </w:rPr>
  </w:style>
  <w:style w:type="paragraph" w:styleId="ListBullet">
    <w:name w:val="List Bullet"/>
    <w:basedOn w:val="Normal"/>
    <w:pPr>
      <w:numPr>
        <w:numId w:val="1"/>
      </w:numPr>
      <w:spacing w:before="120" w:after="120"/>
    </w:pPr>
    <w:rPr>
      <w:color w:val="262626" w:themeColor="text1" w:themeTint="D9"/>
    </w:rPr>
  </w:style>
  <w:style w:type="paragraph" w:styleId="Subtitle">
    <w:name w:val="Subtitle"/>
    <w:basedOn w:val="Normal"/>
    <w:next w:val="Normal"/>
    <w:link w:val="SubtitleChar"/>
    <w:pPr>
      <w:numPr>
        <w:ilvl w:val="1"/>
      </w:numPr>
      <w:spacing w:before="80" w:after="320"/>
      <w:jc w:val="right"/>
    </w:pPr>
    <w:rPr>
      <w:rFonts w:asciiTheme="majorHAnsi" w:eastAsiaTheme="majorEastAsia" w:hAnsiTheme="majorHAnsi" w:cstheme="majorBidi"/>
      <w:iCs/>
      <w:color w:val="38ABED" w:themeColor="background2"/>
      <w:sz w:val="28"/>
      <w:szCs w:val="32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38ABED" w:themeColor="background2"/>
      <w:sz w:val="28"/>
      <w:szCs w:val="32"/>
    </w:rPr>
  </w:style>
  <w:style w:type="paragraph" w:styleId="Date">
    <w:name w:val="Date"/>
    <w:basedOn w:val="Normal"/>
    <w:next w:val="Normal"/>
    <w:link w:val="DateChar"/>
    <w:pPr>
      <w:jc w:val="right"/>
    </w:pPr>
    <w:rPr>
      <w:color w:val="38ABED" w:themeColor="background2"/>
    </w:rPr>
  </w:style>
  <w:style w:type="character" w:customStyle="1" w:styleId="DateChar">
    <w:name w:val="Date Char"/>
    <w:basedOn w:val="DefaultParagraphFont"/>
    <w:link w:val="Date"/>
    <w:rPr>
      <w:color w:val="38ABED" w:themeColor="background2"/>
      <w:sz w:val="24"/>
      <w:szCs w:val="24"/>
    </w:rPr>
  </w:style>
  <w:style w:type="paragraph" w:styleId="FootnoteText">
    <w:name w:val="footnote text"/>
    <w:basedOn w:val="Normal"/>
    <w:link w:val="FootnoteTextChar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customStyle="1" w:styleId="Organisation">
    <w:name w:val="Organisation"/>
    <w:basedOn w:val="Normal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38ABED" w:themeColor="background2"/>
      <w:sz w:val="16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Pr>
      <w:color w:val="262626" w:themeColor="text1" w:themeTint="D9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customStyle="1" w:styleId="Heading3Char">
    <w:name w:val="Heading 3 Char"/>
    <w:basedOn w:val="DefaultParagraphFont"/>
    <w:link w:val="Heading3"/>
    <w:rsid w:val="00072316"/>
    <w:rPr>
      <w:rFonts w:ascii="Calibri" w:eastAsia="Calibri" w:hAnsi="Calibri" w:cs="Arial"/>
      <w:i/>
      <w:iCs/>
      <w:color w:val="0C5986" w:themeColor="accent1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0C598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62C4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62C4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Pr>
      <w:b/>
      <w:bCs/>
      <w:i/>
      <w:iCs/>
      <w:color w:val="0C5986" w:themeColor="accent1"/>
      <w:sz w:val="20"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pPr>
      <w:ind w:left="720"/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Pr>
      <w:rFonts w:cs="Times New Roman"/>
      <w:sz w:val="20"/>
      <w:lang w:bidi="ar-SA"/>
    </w:rPr>
  </w:style>
  <w:style w:type="paragraph" w:styleId="NormalWeb">
    <w:name w:val="Normal (Web)"/>
    <w:basedOn w:val="Normal"/>
    <w:semiHidden/>
    <w:unhideWhenUsed/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keepNext/>
      <w:keepLines/>
      <w:spacing w:before="480" w:after="0"/>
      <w:outlineLvl w:val="9"/>
    </w:pPr>
    <w:rPr>
      <w:b w:val="0"/>
      <w:color w:val="094264" w:themeColor="accent1" w:themeShade="BF"/>
    </w:rPr>
  </w:style>
  <w:style w:type="character" w:styleId="PageNumber">
    <w:name w:val="page number"/>
    <w:basedOn w:val="DefaultParagraphFont"/>
    <w:uiPriority w:val="99"/>
    <w:semiHidden/>
    <w:unhideWhenUsed/>
    <w:rsid w:val="00712432"/>
  </w:style>
  <w:style w:type="character" w:styleId="Hyperlink">
    <w:name w:val="Hyperlink"/>
    <w:basedOn w:val="DefaultParagraphFont"/>
    <w:uiPriority w:val="99"/>
    <w:unhideWhenUsed/>
    <w:rsid w:val="00417CEE"/>
    <w:rPr>
      <w:color w:val="ABF24D" w:themeColor="hyperlink"/>
      <w:u w:val="single"/>
    </w:rPr>
  </w:style>
  <w:style w:type="table" w:styleId="TableGrid">
    <w:name w:val="Table Grid"/>
    <w:basedOn w:val="TableNormal"/>
    <w:uiPriority w:val="59"/>
    <w:rsid w:val="005C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14F3"/>
    <w:rPr>
      <w:sz w:val="16"/>
      <w:szCs w:val="16"/>
    </w:rPr>
  </w:style>
  <w:style w:type="table" w:styleId="GridTable5Dark-Accent1">
    <w:name w:val="Grid Table 5 Dark Accent 1"/>
    <w:basedOn w:val="TableNormal"/>
    <w:uiPriority w:val="50"/>
    <w:rsid w:val="00EA2F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598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598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59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5986" w:themeFill="accent1"/>
      </w:tcPr>
    </w:tblStylePr>
    <w:tblStylePr w:type="band1Vert">
      <w:tblPr/>
      <w:tcPr>
        <w:shd w:val="clear" w:color="auto" w:fill="79C5F3" w:themeFill="accent1" w:themeFillTint="66"/>
      </w:tcPr>
    </w:tblStylePr>
    <w:tblStylePr w:type="band1Horz">
      <w:tblPr/>
      <w:tcPr>
        <w:shd w:val="clear" w:color="auto" w:fill="79C5F3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6B4539"/>
    <w:rPr>
      <w:color w:val="094264" w:themeColor="accent1" w:themeShade="BF"/>
    </w:rPr>
    <w:tblPr>
      <w:tblStyleRowBandSize w:val="1"/>
      <w:tblStyleColBandSize w:val="1"/>
      <w:tblBorders>
        <w:top w:val="single" w:sz="4" w:space="0" w:color="36A8ED" w:themeColor="accent1" w:themeTint="99"/>
        <w:left w:val="single" w:sz="4" w:space="0" w:color="36A8ED" w:themeColor="accent1" w:themeTint="99"/>
        <w:bottom w:val="single" w:sz="4" w:space="0" w:color="36A8ED" w:themeColor="accent1" w:themeTint="99"/>
        <w:right w:val="single" w:sz="4" w:space="0" w:color="36A8ED" w:themeColor="accent1" w:themeTint="99"/>
        <w:insideH w:val="single" w:sz="4" w:space="0" w:color="36A8ED" w:themeColor="accent1" w:themeTint="99"/>
        <w:insideV w:val="single" w:sz="4" w:space="0" w:color="36A8E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6A8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A8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9" w:themeFill="accent1" w:themeFillTint="33"/>
      </w:tcPr>
    </w:tblStylePr>
    <w:tblStylePr w:type="band1Horz">
      <w:tblPr/>
      <w:tcPr>
        <w:shd w:val="clear" w:color="auto" w:fill="BCE2F9" w:themeFill="accent1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774E3B"/>
    <w:rPr>
      <w:sz w:val="20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4245E4"/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table" w:customStyle="1" w:styleId="ListTable6Colorful-Accent31">
    <w:name w:val="List Table 6 Colorful - Accent 31"/>
    <w:basedOn w:val="TableNormal"/>
    <w:next w:val="ListTable6Colorful-Accent3"/>
    <w:uiPriority w:val="51"/>
    <w:rsid w:val="00B37E9A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3">
    <w:name w:val="List Table 6 Colorful Accent 3"/>
    <w:basedOn w:val="TableNormal"/>
    <w:uiPriority w:val="51"/>
    <w:rsid w:val="00B37E9A"/>
    <w:rPr>
      <w:color w:val="3B6406" w:themeColor="accent3" w:themeShade="BF"/>
    </w:rPr>
    <w:tblPr>
      <w:tblStyleRowBandSize w:val="1"/>
      <w:tblStyleColBandSize w:val="1"/>
      <w:tblBorders>
        <w:top w:val="single" w:sz="4" w:space="0" w:color="508709" w:themeColor="accent3"/>
        <w:bottom w:val="single" w:sz="4" w:space="0" w:color="5087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087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087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ABA" w:themeFill="accent3" w:themeFillTint="33"/>
      </w:tcPr>
    </w:tblStylePr>
    <w:tblStylePr w:type="band1Horz">
      <w:tblPr/>
      <w:tcPr>
        <w:shd w:val="clear" w:color="auto" w:fill="DEFABA" w:themeFill="accent3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72316"/>
    <w:rPr>
      <w:color w:val="094264" w:themeColor="accent1" w:themeShade="BF"/>
    </w:rPr>
    <w:tblPr>
      <w:tblStyleRowBandSize w:val="1"/>
      <w:tblStyleColBandSize w:val="1"/>
      <w:tblBorders>
        <w:top w:val="single" w:sz="4" w:space="0" w:color="0C5986" w:themeColor="accent1"/>
        <w:bottom w:val="single" w:sz="4" w:space="0" w:color="0C598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598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59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9" w:themeFill="accent1" w:themeFillTint="33"/>
      </w:tcPr>
    </w:tblStylePr>
    <w:tblStylePr w:type="band1Horz">
      <w:tblPr/>
      <w:tcPr>
        <w:shd w:val="clear" w:color="auto" w:fill="BCE2F9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072316"/>
    <w:tblPr>
      <w:tblStyleRowBandSize w:val="1"/>
      <w:tblStyleColBandSize w:val="1"/>
      <w:tblBorders>
        <w:top w:val="single" w:sz="4" w:space="0" w:color="36A8ED" w:themeColor="accent1" w:themeTint="99"/>
        <w:bottom w:val="single" w:sz="4" w:space="0" w:color="36A8ED" w:themeColor="accent1" w:themeTint="99"/>
        <w:insideH w:val="single" w:sz="4" w:space="0" w:color="36A8E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9" w:themeFill="accent1" w:themeFillTint="33"/>
      </w:tcPr>
    </w:tblStylePr>
    <w:tblStylePr w:type="band1Horz">
      <w:tblPr/>
      <w:tcPr>
        <w:shd w:val="clear" w:color="auto" w:fill="BCE2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1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5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4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3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3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5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72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3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odregsci.com/nfsajun2023eg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25AE-2EB5-4D0C-A20E-7F58697C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تقرير موجز 
بنغلاديش </vt:lpstr>
      <vt:lpstr>SAMUEL GODEFROY, Ph.D.</vt:lpstr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موجز 
بنغلاديش</dc:title>
  <dc:subject>معالجة قضايا سلامة الأغذية والصحة النباتية (المكون الفرعي 1.4. فرصة لتعظيم استثمارات الأعمال الزراعية والتنمية (OMAID) المشروع)</dc:subject>
  <dc:creator>Prof. Samuel Godefroy</dc:creator>
  <cp:keywords/>
  <dc:description/>
  <cp:lastModifiedBy>Ken Teng</cp:lastModifiedBy>
  <cp:revision>2</cp:revision>
  <cp:lastPrinted>2018-09-29T03:03:00Z</cp:lastPrinted>
  <dcterms:created xsi:type="dcterms:W3CDTF">2023-06-17T10:26:00Z</dcterms:created>
  <dcterms:modified xsi:type="dcterms:W3CDTF">2023-06-17T10:26:00Z</dcterms:modified>
  <cp:category/>
</cp:coreProperties>
</file>